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535C" w14:textId="3D7A6186" w:rsidR="003A7765" w:rsidRDefault="00BE723B" w:rsidP="004127C9">
      <w:pPr>
        <w:pStyle w:val="Header"/>
        <w:tabs>
          <w:tab w:val="right" w:pos="10440"/>
        </w:tabs>
        <w:rPr>
          <w:rFonts w:cs="Arial"/>
          <w:b w:val="0"/>
          <w:bCs/>
          <w:sz w:val="24"/>
        </w:rPr>
      </w:pPr>
      <w:bookmarkStart w:id="0" w:name="_Toc97274375"/>
      <w:r w:rsidRPr="0046289C">
        <w:rPr>
          <w:rFonts w:eastAsia="Arial Unicode MS" w:cs="Arial"/>
          <w:bCs/>
          <w:sz w:val="24"/>
        </w:rPr>
        <w:t>3GP</w:t>
      </w:r>
      <w:r>
        <w:rPr>
          <w:rFonts w:eastAsia="Arial Unicode MS" w:cs="Arial"/>
          <w:bCs/>
          <w:sz w:val="24"/>
        </w:rPr>
        <w:t>P TSG-WG SA2 Meeting #153E e-meeting</w:t>
      </w:r>
      <w:r w:rsidR="003A7765">
        <w:rPr>
          <w:rFonts w:cs="Arial"/>
          <w:bCs/>
          <w:sz w:val="24"/>
        </w:rPr>
        <w:tab/>
      </w:r>
      <w:r w:rsidR="00B87757" w:rsidRPr="00B87757">
        <w:rPr>
          <w:rFonts w:cs="Arial"/>
          <w:bCs/>
          <w:sz w:val="24"/>
        </w:rPr>
        <w:t>S2-22</w:t>
      </w:r>
      <w:r w:rsidR="00E844A9">
        <w:rPr>
          <w:rFonts w:cs="Arial"/>
          <w:bCs/>
          <w:sz w:val="24"/>
        </w:rPr>
        <w:t>0876</w:t>
      </w:r>
      <w:r w:rsidR="00E06FE5">
        <w:rPr>
          <w:rFonts w:cs="Arial"/>
          <w:bCs/>
          <w:sz w:val="24"/>
        </w:rPr>
        <w:t>8</w:t>
      </w:r>
    </w:p>
    <w:p w14:paraId="5F7ACE9B" w14:textId="7E4C120F" w:rsidR="003A7765" w:rsidRPr="000652EF" w:rsidRDefault="00AA31F5" w:rsidP="004127C9">
      <w:pPr>
        <w:pStyle w:val="Header"/>
        <w:pBdr>
          <w:bottom w:val="single" w:sz="6" w:space="0" w:color="auto"/>
        </w:pBdr>
        <w:tabs>
          <w:tab w:val="right" w:pos="10530"/>
        </w:tabs>
        <w:rPr>
          <w:rFonts w:cs="Arial"/>
          <w:b w:val="0"/>
          <w:bCs/>
          <w:sz w:val="24"/>
        </w:rPr>
      </w:pPr>
      <w:r w:rsidRPr="00880B08">
        <w:rPr>
          <w:rFonts w:eastAsia="Arial Unicode MS" w:cs="Arial"/>
          <w:bCs/>
          <w:sz w:val="24"/>
        </w:rPr>
        <w:t xml:space="preserve">Elbonia, </w:t>
      </w:r>
      <w:r>
        <w:rPr>
          <w:rFonts w:eastAsia="Arial Unicode MS" w:cs="Arial"/>
          <w:bCs/>
          <w:sz w:val="24"/>
        </w:rPr>
        <w:t>Oct 10 - Oct 1</w:t>
      </w:r>
      <w:r w:rsidR="00A3644D">
        <w:rPr>
          <w:rFonts w:eastAsia="Arial Unicode MS" w:cs="Arial"/>
          <w:bCs/>
          <w:sz w:val="24"/>
        </w:rPr>
        <w:t>7</w:t>
      </w:r>
      <w:r w:rsidR="003A7765">
        <w:rPr>
          <w:rFonts w:cs="Arial"/>
          <w:bCs/>
          <w:sz w:val="24"/>
        </w:rPr>
        <w:t>, 2022</w:t>
      </w:r>
      <w:r w:rsidR="003A7765">
        <w:rPr>
          <w:rFonts w:cs="Arial"/>
          <w:bCs/>
          <w:sz w:val="24"/>
        </w:rPr>
        <w:tab/>
      </w:r>
    </w:p>
    <w:p w14:paraId="0554F684" w14:textId="77777777" w:rsidR="003A7765" w:rsidRDefault="003A7765" w:rsidP="003A7765">
      <w:pPr>
        <w:ind w:left="2127" w:hanging="2127"/>
        <w:rPr>
          <w:rFonts w:ascii="Arial" w:hAnsi="Arial" w:cs="Arial"/>
          <w:b/>
        </w:rPr>
      </w:pPr>
    </w:p>
    <w:p w14:paraId="2781D024" w14:textId="106EB953" w:rsidR="003A7765" w:rsidRDefault="003A7765" w:rsidP="003A7765">
      <w:pPr>
        <w:ind w:left="2127" w:hanging="2127"/>
        <w:rPr>
          <w:rFonts w:ascii="Arial" w:hAnsi="Arial" w:cs="Arial"/>
          <w:b/>
        </w:rPr>
      </w:pPr>
      <w:r>
        <w:rPr>
          <w:rFonts w:ascii="Arial" w:hAnsi="Arial" w:cs="Arial"/>
          <w:b/>
        </w:rPr>
        <w:t>Source:</w:t>
      </w:r>
      <w:r>
        <w:rPr>
          <w:rFonts w:ascii="Arial" w:hAnsi="Arial" w:cs="Arial"/>
          <w:b/>
        </w:rPr>
        <w:tab/>
      </w:r>
      <w:r w:rsidR="0076519F">
        <w:rPr>
          <w:rFonts w:ascii="Arial" w:hAnsi="Arial" w:cs="Arial"/>
          <w:b/>
        </w:rPr>
        <w:t>Ericsson</w:t>
      </w:r>
    </w:p>
    <w:p w14:paraId="3A1AB2AB" w14:textId="0D37734F" w:rsidR="003A7765" w:rsidRDefault="003A7765" w:rsidP="003A7765">
      <w:pPr>
        <w:ind w:left="2127" w:hanging="2127"/>
        <w:rPr>
          <w:rFonts w:ascii="Arial" w:hAnsi="Arial" w:cs="Arial"/>
          <w:b/>
        </w:rPr>
      </w:pPr>
      <w:r>
        <w:rPr>
          <w:rFonts w:ascii="Arial" w:hAnsi="Arial" w:cs="Arial"/>
          <w:b/>
        </w:rPr>
        <w:t>Title:</w:t>
      </w:r>
      <w:r>
        <w:rPr>
          <w:rFonts w:ascii="Arial" w:hAnsi="Arial" w:cs="Arial"/>
          <w:b/>
        </w:rPr>
        <w:tab/>
      </w:r>
      <w:r w:rsidR="008867D0">
        <w:rPr>
          <w:rFonts w:ascii="Arial" w:hAnsi="Arial" w:cs="Arial"/>
          <w:b/>
        </w:rPr>
        <w:t>Differentiation of subscribed/non-subscribed SNPN in CH architecture</w:t>
      </w:r>
    </w:p>
    <w:p w14:paraId="2D452FCD" w14:textId="409C04FB" w:rsidR="003A7765" w:rsidRDefault="003A7765" w:rsidP="003A7765">
      <w:pPr>
        <w:ind w:left="2127" w:hanging="2127"/>
        <w:rPr>
          <w:rFonts w:ascii="Arial" w:hAnsi="Arial" w:cs="Arial"/>
          <w:b/>
        </w:rPr>
      </w:pPr>
      <w:r>
        <w:rPr>
          <w:rFonts w:ascii="Arial" w:hAnsi="Arial" w:cs="Arial"/>
          <w:b/>
        </w:rPr>
        <w:t>Document for:</w:t>
      </w:r>
      <w:r>
        <w:rPr>
          <w:rFonts w:ascii="Arial" w:hAnsi="Arial" w:cs="Arial"/>
          <w:b/>
        </w:rPr>
        <w:tab/>
      </w:r>
      <w:r w:rsidR="00F80030">
        <w:rPr>
          <w:rFonts w:ascii="Arial" w:hAnsi="Arial" w:cs="Arial"/>
          <w:b/>
        </w:rPr>
        <w:t>Discussion</w:t>
      </w:r>
    </w:p>
    <w:p w14:paraId="5247919B" w14:textId="24C0EB7A" w:rsidR="003A7765" w:rsidRDefault="003A7765" w:rsidP="003A7765">
      <w:pPr>
        <w:ind w:left="2127" w:hanging="2127"/>
        <w:rPr>
          <w:rFonts w:ascii="Arial" w:hAnsi="Arial" w:cs="Arial"/>
          <w:b/>
        </w:rPr>
      </w:pPr>
      <w:r>
        <w:rPr>
          <w:rFonts w:ascii="Arial" w:hAnsi="Arial" w:cs="Arial"/>
          <w:b/>
        </w:rPr>
        <w:t>Agenda Item:</w:t>
      </w:r>
      <w:r>
        <w:rPr>
          <w:rFonts w:ascii="Arial" w:hAnsi="Arial" w:cs="Arial"/>
          <w:b/>
        </w:rPr>
        <w:tab/>
      </w:r>
      <w:r w:rsidR="0076519F">
        <w:rPr>
          <w:rFonts w:ascii="Arial" w:hAnsi="Arial" w:cs="Arial"/>
          <w:b/>
        </w:rPr>
        <w:t>8</w:t>
      </w:r>
      <w:r>
        <w:rPr>
          <w:rFonts w:ascii="Arial" w:hAnsi="Arial" w:cs="Arial"/>
          <w:b/>
        </w:rPr>
        <w:t>.</w:t>
      </w:r>
      <w:r w:rsidR="0076519F">
        <w:rPr>
          <w:rFonts w:ascii="Arial" w:hAnsi="Arial" w:cs="Arial"/>
          <w:b/>
        </w:rPr>
        <w:t>2</w:t>
      </w:r>
    </w:p>
    <w:p w14:paraId="1EA9C1C0" w14:textId="5586BE9D" w:rsidR="003A7765" w:rsidRDefault="003A7765" w:rsidP="003A7765">
      <w:pPr>
        <w:ind w:left="2127" w:hanging="2127"/>
        <w:rPr>
          <w:rFonts w:ascii="Arial" w:hAnsi="Arial" w:cs="Arial"/>
          <w:b/>
        </w:rPr>
      </w:pPr>
      <w:r>
        <w:rPr>
          <w:rFonts w:ascii="Arial" w:hAnsi="Arial" w:cs="Arial"/>
          <w:b/>
        </w:rPr>
        <w:t>Work Item / Release:</w:t>
      </w:r>
      <w:r>
        <w:rPr>
          <w:rFonts w:ascii="Arial" w:hAnsi="Arial" w:cs="Arial"/>
          <w:b/>
        </w:rPr>
        <w:tab/>
        <w:t>eNPN / Rel-1</w:t>
      </w:r>
      <w:r w:rsidR="006E30B1">
        <w:rPr>
          <w:rFonts w:ascii="Arial" w:hAnsi="Arial" w:cs="Arial"/>
          <w:b/>
        </w:rPr>
        <w:t>7</w:t>
      </w:r>
    </w:p>
    <w:p w14:paraId="717A9F70" w14:textId="72F88BA6" w:rsidR="003A7765" w:rsidRDefault="003A7765" w:rsidP="00DD19D6">
      <w:pPr>
        <w:rPr>
          <w:rFonts w:ascii="Arial" w:hAnsi="Arial" w:cs="Arial"/>
          <w:i/>
        </w:rPr>
      </w:pPr>
      <w:r>
        <w:rPr>
          <w:rFonts w:ascii="Arial" w:hAnsi="Arial" w:cs="Arial"/>
          <w:i/>
        </w:rPr>
        <w:t>Abstract:</w:t>
      </w:r>
      <w:r w:rsidR="00396501">
        <w:rPr>
          <w:rFonts w:ascii="Arial" w:hAnsi="Arial" w:cs="Arial"/>
          <w:i/>
        </w:rPr>
        <w:t xml:space="preserve"> </w:t>
      </w:r>
      <w:r w:rsidR="0098209C">
        <w:rPr>
          <w:rFonts w:ascii="Arial" w:hAnsi="Arial" w:cs="Arial"/>
          <w:i/>
        </w:rPr>
        <w:t>This paper has discussed</w:t>
      </w:r>
      <w:r w:rsidR="00396501">
        <w:rPr>
          <w:rFonts w:ascii="Arial" w:hAnsi="Arial" w:cs="Arial"/>
          <w:i/>
        </w:rPr>
        <w:t xml:space="preserve"> </w:t>
      </w:r>
      <w:r w:rsidR="0049536A">
        <w:rPr>
          <w:rFonts w:ascii="Arial" w:hAnsi="Arial" w:cs="Arial"/>
          <w:i/>
        </w:rPr>
        <w:t>what are the consequences if the SNPN in</w:t>
      </w:r>
      <w:r w:rsidR="003D0304" w:rsidRPr="003D0304">
        <w:rPr>
          <w:rFonts w:ascii="Arial" w:hAnsi="Arial" w:cs="Arial"/>
          <w:i/>
        </w:rPr>
        <w:t xml:space="preserve"> architecture Figure 5.30.2.9.2-1 in 23.501</w:t>
      </w:r>
      <w:r w:rsidR="0049536A">
        <w:rPr>
          <w:rFonts w:ascii="Arial" w:hAnsi="Arial" w:cs="Arial"/>
          <w:i/>
        </w:rPr>
        <w:t xml:space="preserve"> </w:t>
      </w:r>
      <w:r w:rsidR="00886A8A">
        <w:rPr>
          <w:rFonts w:ascii="Arial" w:hAnsi="Arial" w:cs="Arial"/>
          <w:i/>
        </w:rPr>
        <w:t>is a non-subscribed SNPN for the UE</w:t>
      </w:r>
      <w:r w:rsidR="0079770D">
        <w:rPr>
          <w:rFonts w:ascii="Arial" w:hAnsi="Arial" w:cs="Arial"/>
          <w:i/>
        </w:rPr>
        <w:t>.</w:t>
      </w:r>
    </w:p>
    <w:p w14:paraId="7E9F63F1" w14:textId="1DC90612" w:rsidR="00F80030" w:rsidRDefault="00CF7FAD" w:rsidP="00CF7FAD">
      <w:pPr>
        <w:pStyle w:val="Heading1"/>
      </w:pPr>
      <w:r>
        <w:t>1. Introduction</w:t>
      </w:r>
    </w:p>
    <w:p w14:paraId="6C091B4C" w14:textId="77777777" w:rsidR="002C4493" w:rsidRDefault="00722973" w:rsidP="00CF7FAD">
      <w:r>
        <w:t xml:space="preserve">There are two </w:t>
      </w:r>
      <w:r w:rsidR="005971F9">
        <w:t>types of credentials holder architecture specified in 23.501 clause 5.30.2.9.2 and clause 5.30.2.9.3.</w:t>
      </w:r>
      <w:r w:rsidR="00643B32">
        <w:t xml:space="preserve"> </w:t>
      </w:r>
    </w:p>
    <w:p w14:paraId="00B3BC1E" w14:textId="3EB115B1" w:rsidR="00CF7FAD" w:rsidRDefault="00BB294E" w:rsidP="00CF7FAD">
      <w:r>
        <w:t>In</w:t>
      </w:r>
      <w:r w:rsidR="00643B32">
        <w:t xml:space="preserve"> the </w:t>
      </w:r>
      <w:r w:rsidR="00D31261">
        <w:t>architecture where CH using AUSF/UDM</w:t>
      </w:r>
      <w:r w:rsidR="0009415F">
        <w:t xml:space="preserve"> for primary </w:t>
      </w:r>
      <w:r w:rsidR="00EC2372">
        <w:t>authentication</w:t>
      </w:r>
      <w:r w:rsidR="0009415F">
        <w:t>/authorization</w:t>
      </w:r>
      <w:r w:rsidR="000C1622">
        <w:t xml:space="preserve"> shown in Figure 5.30.2.9.3-1 in 23.501</w:t>
      </w:r>
      <w:r w:rsidR="00D31261">
        <w:t xml:space="preserve">, </w:t>
      </w:r>
      <w:proofErr w:type="gramStart"/>
      <w:r w:rsidR="0009415F">
        <w:t xml:space="preserve">it is clear that </w:t>
      </w:r>
      <w:r w:rsidR="00045004">
        <w:t>the</w:t>
      </w:r>
      <w:proofErr w:type="gramEnd"/>
      <w:r w:rsidR="00045004">
        <w:t xml:space="preserve"> SNPN </w:t>
      </w:r>
      <w:r w:rsidR="0009415F">
        <w:t>which</w:t>
      </w:r>
      <w:r w:rsidR="00045004">
        <w:t xml:space="preserve"> UE is accessing using credential from</w:t>
      </w:r>
      <w:r w:rsidR="0009415F">
        <w:t xml:space="preserve"> the</w:t>
      </w:r>
      <w:r w:rsidR="00045004">
        <w:t xml:space="preserve"> CH</w:t>
      </w:r>
      <w:r w:rsidR="0009415F">
        <w:t xml:space="preserve"> is a non-subscribed SNPN</w:t>
      </w:r>
      <w:r w:rsidR="00341593">
        <w:t xml:space="preserve">, since </w:t>
      </w:r>
      <w:r w:rsidR="00C64D69">
        <w:t xml:space="preserve">the UE </w:t>
      </w:r>
      <w:r w:rsidR="00AD3348">
        <w:t xml:space="preserve">does not have the subscription data </w:t>
      </w:r>
      <w:r w:rsidR="002C4493">
        <w:t xml:space="preserve">of this SNPN configured on the UE and </w:t>
      </w:r>
      <w:r w:rsidR="00AF4F79">
        <w:t>the UE's subscription data is stored in the UDM of the CH.</w:t>
      </w:r>
    </w:p>
    <w:p w14:paraId="3F52E0FA" w14:textId="51C70CD8" w:rsidR="0096720B" w:rsidRDefault="0096720B" w:rsidP="00CF7FAD">
      <w:r>
        <w:t xml:space="preserve">But for the other architecture where CH using AAA-S for primary </w:t>
      </w:r>
      <w:r w:rsidR="00EC2372">
        <w:t>authentication</w:t>
      </w:r>
      <w:r>
        <w:t xml:space="preserve">/authorization, </w:t>
      </w:r>
      <w:r w:rsidR="00CB492A">
        <w:t xml:space="preserve">it is </w:t>
      </w:r>
      <w:r w:rsidR="00CB492A" w:rsidRPr="00CB492A">
        <w:t>ambiguous</w:t>
      </w:r>
      <w:r w:rsidR="00CB492A">
        <w:t xml:space="preserve"> </w:t>
      </w:r>
      <w:r w:rsidR="00697AE0">
        <w:t xml:space="preserve">whether the SNPN in the </w:t>
      </w:r>
      <w:r w:rsidR="00B53298">
        <w:t xml:space="preserve">architecture </w:t>
      </w:r>
      <w:r w:rsidR="00697AE0">
        <w:t xml:space="preserve">figure is </w:t>
      </w:r>
      <w:r w:rsidR="000968E9">
        <w:t>a</w:t>
      </w:r>
      <w:r w:rsidR="00697AE0">
        <w:t xml:space="preserve"> subscribed SNPN or a non-subscribed SNPN.</w:t>
      </w:r>
    </w:p>
    <w:p w14:paraId="2C3AF075" w14:textId="0A9BA636" w:rsidR="00CE741C" w:rsidRDefault="00CE741C" w:rsidP="00CE741C">
      <w:pPr>
        <w:pStyle w:val="Heading1"/>
      </w:pPr>
      <w:r>
        <w:t>2. Discussion</w:t>
      </w:r>
    </w:p>
    <w:p w14:paraId="1C553B50" w14:textId="304D4069" w:rsidR="00C57E7C" w:rsidRDefault="002379F2" w:rsidP="001C2CAE">
      <w:r>
        <w:t xml:space="preserve">If </w:t>
      </w:r>
      <w:r w:rsidRPr="00220E82">
        <w:rPr>
          <w:b/>
          <w:bCs/>
        </w:rPr>
        <w:t>the SNPN</w:t>
      </w:r>
      <w:r>
        <w:t xml:space="preserve"> in the architecture </w:t>
      </w:r>
      <w:r w:rsidR="00185425">
        <w:t>F</w:t>
      </w:r>
      <w:r>
        <w:t xml:space="preserve">igure </w:t>
      </w:r>
      <w:r w:rsidR="00185425">
        <w:t>5.30.2.9.2-1 in 23.501 is a non-subscribed SNPN</w:t>
      </w:r>
      <w:r w:rsidR="00AC526F">
        <w:t xml:space="preserve"> for the UE</w:t>
      </w:r>
      <w:r w:rsidR="00185425">
        <w:t>,</w:t>
      </w:r>
      <w:r w:rsidR="000E2F71">
        <w:t xml:space="preserve"> </w:t>
      </w:r>
      <w:r w:rsidR="0078701B">
        <w:t>it means</w:t>
      </w:r>
      <w:r w:rsidR="00F81645">
        <w:t xml:space="preserve"> that</w:t>
      </w:r>
      <w:r w:rsidR="0078701B">
        <w:t xml:space="preserve"> the information configured for </w:t>
      </w:r>
      <w:r w:rsidR="009C70B9">
        <w:t xml:space="preserve">a </w:t>
      </w:r>
      <w:r w:rsidR="0078701B">
        <w:t>subscribed SNPN</w:t>
      </w:r>
      <w:r w:rsidR="00BA7D36">
        <w:t xml:space="preserve"> (see</w:t>
      </w:r>
      <w:r w:rsidR="0078701B">
        <w:t xml:space="preserve"> 23.501 clause 5.30.2.3</w:t>
      </w:r>
      <w:r w:rsidR="00BA7D36">
        <w:t>)</w:t>
      </w:r>
      <w:r w:rsidR="0078701B">
        <w:t xml:space="preserve"> </w:t>
      </w:r>
      <w:r w:rsidR="00BC016D">
        <w:t>does not exist</w:t>
      </w:r>
      <w:r w:rsidR="00F81645">
        <w:t xml:space="preserve"> </w:t>
      </w:r>
      <w:r w:rsidR="000B64A3">
        <w:t xml:space="preserve">on </w:t>
      </w:r>
      <w:r w:rsidR="00301D99">
        <w:t xml:space="preserve">the </w:t>
      </w:r>
      <w:r w:rsidR="000B64A3">
        <w:t xml:space="preserve">UE </w:t>
      </w:r>
      <w:r w:rsidR="004126D7">
        <w:t xml:space="preserve">for </w:t>
      </w:r>
      <w:r w:rsidR="004126D7" w:rsidRPr="00B83518">
        <w:rPr>
          <w:b/>
          <w:bCs/>
        </w:rPr>
        <w:t>th</w:t>
      </w:r>
      <w:r w:rsidR="00D00FBF" w:rsidRPr="00B83518">
        <w:rPr>
          <w:b/>
          <w:bCs/>
        </w:rPr>
        <w:t xml:space="preserve">is </w:t>
      </w:r>
      <w:r w:rsidR="004126D7" w:rsidRPr="00B83518">
        <w:rPr>
          <w:b/>
          <w:bCs/>
        </w:rPr>
        <w:t>SNPN</w:t>
      </w:r>
      <w:r w:rsidR="00D00FBF">
        <w:t xml:space="preserve"> </w:t>
      </w:r>
      <w:r w:rsidR="00D41988">
        <w:t>in the Figure 5.30.2.9.2-1 in 23.501</w:t>
      </w:r>
      <w:r w:rsidR="00AD19A1">
        <w:t>.</w:t>
      </w:r>
      <w:r w:rsidR="002021DA">
        <w:t xml:space="preserve"> </w:t>
      </w:r>
      <w:r w:rsidR="001C2CAE">
        <w:t xml:space="preserve">Also, the </w:t>
      </w:r>
      <w:r w:rsidR="002021DA">
        <w:t xml:space="preserve">"list of subscriber data" </w:t>
      </w:r>
      <w:r w:rsidR="001C2CAE">
        <w:t>(see</w:t>
      </w:r>
      <w:r w:rsidR="002021DA">
        <w:t xml:space="preserve"> 23.122 clause 4.9.3.0</w:t>
      </w:r>
      <w:r w:rsidR="001C2CAE">
        <w:t>) does not contain an entry for</w:t>
      </w:r>
      <w:r w:rsidR="006A294D">
        <w:t xml:space="preserve"> </w:t>
      </w:r>
      <w:r w:rsidR="006A294D" w:rsidRPr="0050029E">
        <w:rPr>
          <w:b/>
          <w:bCs/>
        </w:rPr>
        <w:t>this SNPN</w:t>
      </w:r>
      <w:r w:rsidR="006A294D">
        <w:t xml:space="preserve"> in the Figure 5.30.2.9.2-1 in 23.501.</w:t>
      </w:r>
    </w:p>
    <w:p w14:paraId="289886CF" w14:textId="4FB01691" w:rsidR="00AF0CF2" w:rsidRDefault="00287890" w:rsidP="001C2CAE">
      <w:r>
        <w:t>Then</w:t>
      </w:r>
      <w:r w:rsidR="00461822">
        <w:t>,</w:t>
      </w:r>
      <w:r w:rsidR="00FD2AB9">
        <w:t xml:space="preserve"> there are </w:t>
      </w:r>
      <w:r w:rsidR="00484FDA">
        <w:t>following</w:t>
      </w:r>
      <w:r w:rsidR="00FD2AB9">
        <w:t xml:space="preserve"> </w:t>
      </w:r>
      <w:r w:rsidR="006E69BE">
        <w:t xml:space="preserve">scenarios regarding </w:t>
      </w:r>
      <w:r w:rsidR="00461822">
        <w:t>the</w:t>
      </w:r>
      <w:r w:rsidR="006E69BE">
        <w:t xml:space="preserve"> </w:t>
      </w:r>
      <w:r w:rsidR="000136D6">
        <w:t>subscription data</w:t>
      </w:r>
      <w:r w:rsidR="00D05F45">
        <w:t xml:space="preserve"> for the UE</w:t>
      </w:r>
      <w:r w:rsidR="006E69BE">
        <w:t>:</w:t>
      </w:r>
    </w:p>
    <w:p w14:paraId="0B88C3F1" w14:textId="1B97F568" w:rsidR="0071001F" w:rsidRDefault="003B7A94" w:rsidP="003B7A94">
      <w:pPr>
        <w:pStyle w:val="B1"/>
      </w:pPr>
      <w:r>
        <w:t>-</w:t>
      </w:r>
      <w:r>
        <w:tab/>
      </w:r>
      <w:r w:rsidR="00DB7133">
        <w:t xml:space="preserve">If </w:t>
      </w:r>
      <w:r w:rsidR="007372DF">
        <w:t>the UE</w:t>
      </w:r>
      <w:r w:rsidR="00DB7133">
        <w:t xml:space="preserve"> does not have any subscribed SNPN, the </w:t>
      </w:r>
      <w:r w:rsidR="00541FC5">
        <w:t>"</w:t>
      </w:r>
      <w:r w:rsidR="00DB7133">
        <w:t>list of subscriber data</w:t>
      </w:r>
      <w:r w:rsidR="00541FC5">
        <w:t>"</w:t>
      </w:r>
      <w:r w:rsidR="00DB7133">
        <w:t xml:space="preserve"> will be empty</w:t>
      </w:r>
      <w:r w:rsidR="00C97C4C">
        <w:t>.</w:t>
      </w:r>
      <w:r w:rsidR="00DB7133">
        <w:t xml:space="preserve"> </w:t>
      </w:r>
      <w:r w:rsidR="00C97C4C">
        <w:t>B</w:t>
      </w:r>
      <w:r w:rsidR="00A20A41">
        <w:t xml:space="preserve">ased on the current specifications </w:t>
      </w:r>
      <w:r w:rsidR="00851A56">
        <w:t xml:space="preserve">it is </w:t>
      </w:r>
      <w:r w:rsidR="00B5135B">
        <w:t>assumed tha</w:t>
      </w:r>
      <w:r w:rsidR="001A0C66">
        <w:t>t</w:t>
      </w:r>
      <w:r w:rsidR="00B5135B">
        <w:t xml:space="preserve"> the UE then need</w:t>
      </w:r>
      <w:r w:rsidR="000009F1">
        <w:t>s</w:t>
      </w:r>
      <w:r w:rsidR="00B5135B">
        <w:t xml:space="preserve"> to perform UE onboarding with remote provisioning to </w:t>
      </w:r>
      <w:r w:rsidR="00853A5A">
        <w:t>a</w:t>
      </w:r>
      <w:r w:rsidR="0044361B">
        <w:t>c</w:t>
      </w:r>
      <w:r w:rsidR="00853A5A">
        <w:t>quire</w:t>
      </w:r>
      <w:r w:rsidR="00BF7AC5">
        <w:t xml:space="preserve"> subs</w:t>
      </w:r>
      <w:r w:rsidR="0044361B">
        <w:t>c</w:t>
      </w:r>
      <w:r w:rsidR="00BF7AC5">
        <w:t xml:space="preserve">riber </w:t>
      </w:r>
      <w:r w:rsidR="00CC2506">
        <w:t>data</w:t>
      </w:r>
      <w:r w:rsidR="00851A56">
        <w:t>.</w:t>
      </w:r>
    </w:p>
    <w:p w14:paraId="020D97A2" w14:textId="32501A5E" w:rsidR="00DE1938" w:rsidRDefault="003B7A94" w:rsidP="003B7A94">
      <w:pPr>
        <w:pStyle w:val="B1"/>
      </w:pPr>
      <w:r>
        <w:t>-</w:t>
      </w:r>
      <w:r>
        <w:tab/>
      </w:r>
      <w:r w:rsidR="004A6857">
        <w:t xml:space="preserve">If </w:t>
      </w:r>
      <w:r w:rsidR="007372DF">
        <w:t>the</w:t>
      </w:r>
      <w:r w:rsidR="004A6857">
        <w:t xml:space="preserve"> UE has </w:t>
      </w:r>
      <w:r w:rsidR="00AA354B">
        <w:t>a</w:t>
      </w:r>
      <w:r w:rsidR="004A6857">
        <w:t xml:space="preserve"> subscribed SNPN, </w:t>
      </w:r>
      <w:r w:rsidR="000D01A7">
        <w:t>then there will be an entry in the "list of subscriber data"</w:t>
      </w:r>
      <w:r w:rsidR="005767C2">
        <w:t xml:space="preserve"> and there will be an SNPN </w:t>
      </w:r>
      <w:r w:rsidR="00117D3D">
        <w:t>storing</w:t>
      </w:r>
      <w:r w:rsidR="00D95FB6">
        <w:t xml:space="preserve"> </w:t>
      </w:r>
      <w:r w:rsidR="00117D3D">
        <w:t>UE's</w:t>
      </w:r>
      <w:r w:rsidR="00D95FB6">
        <w:t xml:space="preserve"> subscription data in </w:t>
      </w:r>
      <w:r w:rsidR="00BB3104">
        <w:t xml:space="preserve">the </w:t>
      </w:r>
      <w:r w:rsidR="00D95FB6">
        <w:t>UDM</w:t>
      </w:r>
      <w:r w:rsidR="00BB3104">
        <w:t xml:space="preserve"> of the SNPN</w:t>
      </w:r>
      <w:r w:rsidR="00D95FB6">
        <w:t>.</w:t>
      </w:r>
      <w:r w:rsidR="004A6857">
        <w:t xml:space="preserve"> </w:t>
      </w:r>
      <w:r w:rsidR="00117D3D">
        <w:t xml:space="preserve">Then </w:t>
      </w:r>
      <w:r w:rsidR="00FE3E4A">
        <w:t>th</w:t>
      </w:r>
      <w:r w:rsidR="0055110D">
        <w:t xml:space="preserve">e AUSF/UDM of the </w:t>
      </w:r>
      <w:r w:rsidR="002511B0">
        <w:t>subscribed SNPN</w:t>
      </w:r>
      <w:r w:rsidR="0055110D">
        <w:t xml:space="preserve"> </w:t>
      </w:r>
      <w:r w:rsidR="002511B0">
        <w:t xml:space="preserve">will be acting as CH when UE is visiting a non-subscribed SNPN using </w:t>
      </w:r>
      <w:r w:rsidR="00D471B3">
        <w:t>architecture Figure 5.30.2.9.2-</w:t>
      </w:r>
      <w:r w:rsidR="00545004">
        <w:t>1</w:t>
      </w:r>
      <w:r w:rsidR="00D471B3">
        <w:t xml:space="preserve"> in 23.501.</w:t>
      </w:r>
      <w:r w:rsidR="00741ABF">
        <w:t xml:space="preserve"> The same applies if UE has more than one subscribed SNPN</w:t>
      </w:r>
      <w:r w:rsidR="00B963F6">
        <w:t>s</w:t>
      </w:r>
      <w:r w:rsidR="00741ABF">
        <w:t>.</w:t>
      </w:r>
    </w:p>
    <w:p w14:paraId="22EBFBDB" w14:textId="1625623D" w:rsidR="002C39EF" w:rsidRDefault="002C39EF" w:rsidP="003B7A94">
      <w:pPr>
        <w:pStyle w:val="B1"/>
      </w:pPr>
      <w:r>
        <w:t>-</w:t>
      </w:r>
      <w:r>
        <w:tab/>
        <w:t xml:space="preserve">If </w:t>
      </w:r>
      <w:r w:rsidR="00E96635">
        <w:t>the</w:t>
      </w:r>
      <w:r>
        <w:t xml:space="preserve"> UE has a PLMN subscription, then AUSF/UDM of the PLMN will be acting as CH when UE is visiting a non-subscribed SNPN</w:t>
      </w:r>
      <w:r w:rsidR="00CD6D15">
        <w:t xml:space="preserve"> using architecture Figure 5.30.2.9.2-</w:t>
      </w:r>
      <w:r w:rsidR="00B10F75">
        <w:t>1</w:t>
      </w:r>
      <w:r w:rsidR="00CD6D15">
        <w:t xml:space="preserve"> in 23.501.</w:t>
      </w:r>
    </w:p>
    <w:p w14:paraId="4423F3E2" w14:textId="3DD30342" w:rsidR="00B85D94" w:rsidRDefault="00B85D94" w:rsidP="00B85D94">
      <w:r>
        <w:t>Additionally, the Home Network Identifier of the UE’s SUPI/SUCI identifies the subscribed SNPN the UE belongs to, and it is used for AUSF/UDM selection according to clauses 6.3.4 and 6.3.8 in 23.501. If the SNPN in the architecture Figure 5.30.2.9.2-1 in 23.501 is a non-subscribed SNPN for the UE, the Home Network Identifier of the UE’s SUPI/SUCI would not correspond to the Home Network Identifier of the SNPN from which the UE is accessing. This shall result in the AMF selecting an AUSF and UDM supporting the Home Network Identifier of the UE’s SUPI/SUCI in a different SNPN (</w:t>
      </w:r>
      <w:proofErr w:type="gramStart"/>
      <w:r>
        <w:t>i.e.</w:t>
      </w:r>
      <w:proofErr w:type="gramEnd"/>
      <w:r>
        <w:t xml:space="preserve"> the subscribed SNPN for the UE)</w:t>
      </w:r>
      <w:r w:rsidR="002F549F">
        <w:t>,</w:t>
      </w:r>
      <w:r>
        <w:t xml:space="preserve"> which rather corresponds with the model of CH using AUSF/UDM for primary authentication/authorization shown in Figure 5.30.2.9.3-1 in 23.501.</w:t>
      </w:r>
    </w:p>
    <w:p w14:paraId="5E1D8628" w14:textId="2DB09402" w:rsidR="003C2D18" w:rsidRDefault="003C2D18" w:rsidP="00D1779A">
      <w:pPr>
        <w:pStyle w:val="TH"/>
      </w:pPr>
      <w:r w:rsidRPr="00EB2337">
        <w:rPr>
          <w:noProof/>
        </w:rPr>
        <w:lastRenderedPageBreak/>
        <w:drawing>
          <wp:inline distT="0" distB="0" distL="0" distR="0" wp14:anchorId="6A2AE4A5" wp14:editId="0A927891">
            <wp:extent cx="5731510" cy="284353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2843530"/>
                    </a:xfrm>
                    <a:prstGeom prst="rect">
                      <a:avLst/>
                    </a:prstGeom>
                  </pic:spPr>
                </pic:pic>
              </a:graphicData>
            </a:graphic>
          </wp:inline>
        </w:drawing>
      </w:r>
    </w:p>
    <w:p w14:paraId="37B0EC96" w14:textId="0B560C81" w:rsidR="00310A36" w:rsidRDefault="00310A36" w:rsidP="00D1779A">
      <w:pPr>
        <w:pStyle w:val="TH"/>
      </w:pPr>
      <w:r>
        <w:t>Figure 1</w:t>
      </w:r>
    </w:p>
    <w:p w14:paraId="1BB6887B" w14:textId="4001CFA6" w:rsidR="00310A36" w:rsidRDefault="00310A36" w:rsidP="00310A36">
      <w:r>
        <w:t xml:space="preserve">As shown in Figure 1, </w:t>
      </w:r>
      <w:r w:rsidR="006A1883">
        <w:t xml:space="preserve">UE accesses non-subscribed SNPN (NID-A), while the </w:t>
      </w:r>
      <w:r w:rsidR="002047DC">
        <w:t xml:space="preserve">AMF needs to select AUSF/UDM </w:t>
      </w:r>
      <w:r w:rsidR="003F6CEC">
        <w:t xml:space="preserve">within this SNPN, so the AUSF/UDM in this non-subscribed SNPN are required to take new logic role to handle the Home Network Identifier </w:t>
      </w:r>
      <w:r w:rsidR="005816B4">
        <w:t>of the UE's SUCI/SUPI</w:t>
      </w:r>
      <w:r w:rsidR="00057B8A">
        <w:t xml:space="preserve"> (HNI-C)</w:t>
      </w:r>
      <w:r w:rsidR="005816B4">
        <w:t>, including the authentication and subscription data for this UE.</w:t>
      </w:r>
    </w:p>
    <w:p w14:paraId="0D0CEEF0" w14:textId="1696A956" w:rsidR="00B70120" w:rsidRDefault="00350EC4" w:rsidP="00350EC4">
      <w:pPr>
        <w:pStyle w:val="TH"/>
      </w:pPr>
      <w:r w:rsidRPr="00CC5A30">
        <w:rPr>
          <w:noProof/>
        </w:rPr>
        <w:drawing>
          <wp:inline distT="0" distB="0" distL="0" distR="0" wp14:anchorId="2CEAFCEB" wp14:editId="4DF59172">
            <wp:extent cx="5731510" cy="2704465"/>
            <wp:effectExtent l="0" t="0" r="254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2704465"/>
                    </a:xfrm>
                    <a:prstGeom prst="rect">
                      <a:avLst/>
                    </a:prstGeom>
                  </pic:spPr>
                </pic:pic>
              </a:graphicData>
            </a:graphic>
          </wp:inline>
        </w:drawing>
      </w:r>
    </w:p>
    <w:p w14:paraId="59364CDA" w14:textId="14ABEB6C" w:rsidR="00350EC4" w:rsidRDefault="00350EC4" w:rsidP="00350EC4">
      <w:pPr>
        <w:pStyle w:val="TH"/>
      </w:pPr>
      <w:r>
        <w:t>Figure 2</w:t>
      </w:r>
    </w:p>
    <w:p w14:paraId="3C0E44E2" w14:textId="42D400F6" w:rsidR="00350EC4" w:rsidRDefault="00650FD9" w:rsidP="00350EC4">
      <w:r>
        <w:t xml:space="preserve">If </w:t>
      </w:r>
      <w:r w:rsidR="00E4605F">
        <w:t>separate</w:t>
      </w:r>
      <w:r>
        <w:t xml:space="preserve"> the new logic role</w:t>
      </w:r>
      <w:r w:rsidR="0047171C">
        <w:t xml:space="preserve"> of the AUSF/UDM</w:t>
      </w:r>
      <w:r>
        <w:t xml:space="preserve"> as shown in Figure 2, there will be </w:t>
      </w:r>
      <w:r w:rsidR="000024F3">
        <w:t>AUSF/UDM(NID-C/HNI-C) acting as UE's subscribed SNPN.</w:t>
      </w:r>
    </w:p>
    <w:p w14:paraId="335A234C" w14:textId="133AB0B3" w:rsidR="000024F3" w:rsidRDefault="00353377" w:rsidP="00353377">
      <w:pPr>
        <w:pStyle w:val="TH"/>
      </w:pPr>
      <w:r w:rsidRPr="00020283">
        <w:rPr>
          <w:noProof/>
        </w:rPr>
        <w:lastRenderedPageBreak/>
        <w:drawing>
          <wp:inline distT="0" distB="0" distL="0" distR="0" wp14:anchorId="4D9978C0" wp14:editId="13BA40A9">
            <wp:extent cx="5731510" cy="310642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3106420"/>
                    </a:xfrm>
                    <a:prstGeom prst="rect">
                      <a:avLst/>
                    </a:prstGeom>
                  </pic:spPr>
                </pic:pic>
              </a:graphicData>
            </a:graphic>
          </wp:inline>
        </w:drawing>
      </w:r>
    </w:p>
    <w:p w14:paraId="7188C039" w14:textId="46DA981A" w:rsidR="00353377" w:rsidRDefault="00353377" w:rsidP="00353377">
      <w:pPr>
        <w:pStyle w:val="TH"/>
      </w:pPr>
      <w:r>
        <w:t>Figure 3</w:t>
      </w:r>
    </w:p>
    <w:p w14:paraId="3024FD5E" w14:textId="648B606A" w:rsidR="00353377" w:rsidRDefault="00D751B8" w:rsidP="00350EC4">
      <w:r>
        <w:t>Then,</w:t>
      </w:r>
      <w:r w:rsidR="005656BB">
        <w:t xml:space="preserve"> </w:t>
      </w:r>
      <w:r w:rsidR="00DC36E2">
        <w:t>the</w:t>
      </w:r>
      <w:r w:rsidR="005E14A9">
        <w:t xml:space="preserve"> above</w:t>
      </w:r>
      <w:r w:rsidR="00DC36E2">
        <w:t xml:space="preserve"> scenario </w:t>
      </w:r>
      <w:r w:rsidR="00EA0A50">
        <w:t>is</w:t>
      </w:r>
      <w:r w:rsidR="005E14A9">
        <w:t xml:space="preserve"> converted to Figure 3, which </w:t>
      </w:r>
      <w:r w:rsidR="00DC36E2">
        <w:t xml:space="preserve">is </w:t>
      </w:r>
      <w:r w:rsidR="005E14A9">
        <w:t>supported</w:t>
      </w:r>
      <w:r w:rsidR="00DC36E2">
        <w:t xml:space="preserve"> by architecture</w:t>
      </w:r>
      <w:r w:rsidR="00D27828">
        <w:t xml:space="preserve"> </w:t>
      </w:r>
      <w:r w:rsidR="005E14A9">
        <w:t xml:space="preserve">in 23.501 clause </w:t>
      </w:r>
      <w:r w:rsidR="00D27828">
        <w:t>5.30.2.9.3.</w:t>
      </w:r>
    </w:p>
    <w:p w14:paraId="324FEF95" w14:textId="0A61BD73" w:rsidR="00B85D94" w:rsidRDefault="00B85D94" w:rsidP="00B85D94">
      <w:r>
        <w:t>Therefore</w:t>
      </w:r>
      <w:r w:rsidR="00B8262C">
        <w:t>,</w:t>
      </w:r>
      <w:r>
        <w:t xml:space="preserve"> the SNPN in the architecture Figure 5.30.2.9.2-1 in 23.501 </w:t>
      </w:r>
      <w:r w:rsidR="00580881">
        <w:t xml:space="preserve">can be </w:t>
      </w:r>
      <w:r>
        <w:t>understood to be subscribed SNPN for the UE</w:t>
      </w:r>
      <w:r w:rsidR="004A634F">
        <w:t>, because for the scenario UE accesses non-subscribed SNPN</w:t>
      </w:r>
      <w:r w:rsidR="000A6AD4">
        <w:t>,</w:t>
      </w:r>
      <w:r w:rsidR="004A634F">
        <w:t xml:space="preserve"> </w:t>
      </w:r>
      <w:r w:rsidR="00A71B29">
        <w:t>i</w:t>
      </w:r>
      <w:r w:rsidR="00D15EA3">
        <w:t>t is sufficient with</w:t>
      </w:r>
      <w:r w:rsidR="00B307DD">
        <w:t xml:space="preserve"> the other</w:t>
      </w:r>
      <w:r w:rsidR="00D15EA3">
        <w:t xml:space="preserve"> architecture in </w:t>
      </w:r>
      <w:r w:rsidR="004A634F">
        <w:t>Figure 5.30.2.9.3-1 in 23.5</w:t>
      </w:r>
      <w:r w:rsidR="00D15EA3">
        <w:t>01.</w:t>
      </w:r>
      <w:r w:rsidR="00AB2BD9">
        <w:t xml:space="preserve"> It is a deployment </w:t>
      </w:r>
      <w:r w:rsidR="00917D5A">
        <w:t>option</w:t>
      </w:r>
      <w:r w:rsidR="00AB2BD9">
        <w:t xml:space="preserve"> whether SEPP is needed or not, </w:t>
      </w:r>
      <w:r w:rsidR="00B76B87">
        <w:t xml:space="preserve">and </w:t>
      </w:r>
      <w:r w:rsidR="004E23E6">
        <w:t xml:space="preserve">whether the authentication is done </w:t>
      </w:r>
      <w:r w:rsidR="00940D9E">
        <w:t>with or without AAA-S in CH</w:t>
      </w:r>
      <w:r w:rsidR="00AF71A8">
        <w:t xml:space="preserve"> in Figure 5.30.2.9.3-1</w:t>
      </w:r>
      <w:r w:rsidR="00940D9E">
        <w:t>.</w:t>
      </w:r>
    </w:p>
    <w:p w14:paraId="098811EA" w14:textId="7E51262C" w:rsidR="00B85D94" w:rsidRDefault="0071141F" w:rsidP="0071141F">
      <w:pPr>
        <w:pStyle w:val="B1"/>
        <w:ind w:left="0" w:firstLine="0"/>
      </w:pPr>
      <w:r>
        <w:t>Or, if the SNPN in the architecture Figure 5.30.2.9.2-1 in 23.501 is understood to be non-subscribed SNPN for the UE, then the AUSF/UDM/NSSAAF in the Figure 5.30.2.9.2-1</w:t>
      </w:r>
      <w:r w:rsidR="001337AC">
        <w:t xml:space="preserve"> </w:t>
      </w:r>
      <w:r w:rsidR="00B752B2">
        <w:t xml:space="preserve">needs to be configured to </w:t>
      </w:r>
      <w:r w:rsidR="001E0176">
        <w:t xml:space="preserve">be the AUSF/UDM/NSSAAF </w:t>
      </w:r>
      <w:r w:rsidR="00F34A1C">
        <w:t>belong</w:t>
      </w:r>
      <w:r w:rsidR="001E0176">
        <w:t>ing</w:t>
      </w:r>
      <w:r w:rsidR="00F34A1C">
        <w:t xml:space="preserve"> to the subscribed SNPN for the UE.</w:t>
      </w:r>
    </w:p>
    <w:p w14:paraId="0D4ADE66" w14:textId="7E4C1050" w:rsidR="00CE741C" w:rsidRDefault="00CE741C" w:rsidP="00CE741C">
      <w:pPr>
        <w:pStyle w:val="Heading1"/>
      </w:pPr>
      <w:r>
        <w:t>3. Conclusion and Proposal</w:t>
      </w:r>
    </w:p>
    <w:p w14:paraId="1643BDBF" w14:textId="77777777" w:rsidR="00CE790D" w:rsidRDefault="00A177A7" w:rsidP="004706D4">
      <w:r>
        <w:t xml:space="preserve">Based on the discussion above, </w:t>
      </w:r>
      <w:r w:rsidR="009B1FFF">
        <w:t xml:space="preserve">it is proposed </w:t>
      </w:r>
      <w:r w:rsidR="00CF1B6B">
        <w:t>to use CR S2-22</w:t>
      </w:r>
      <w:r w:rsidR="00CB5E17">
        <w:t>08769</w:t>
      </w:r>
      <w:r w:rsidR="00CF1B6B">
        <w:t xml:space="preserve"> to clarify that</w:t>
      </w:r>
      <w:r w:rsidR="00CE790D">
        <w:t>:</w:t>
      </w:r>
    </w:p>
    <w:p w14:paraId="1EBA1740" w14:textId="6391DD3B" w:rsidR="00CE790D" w:rsidRDefault="00CE790D" w:rsidP="00CE790D">
      <w:pPr>
        <w:pStyle w:val="B1"/>
      </w:pPr>
      <w:r>
        <w:t>-</w:t>
      </w:r>
      <w:r>
        <w:tab/>
      </w:r>
      <w:r w:rsidR="00722A56">
        <w:t xml:space="preserve">(Option 1) </w:t>
      </w:r>
      <w:r>
        <w:t>E</w:t>
      </w:r>
      <w:r w:rsidR="00FC6186">
        <w:t xml:space="preserve">ither </w:t>
      </w:r>
      <w:r w:rsidR="009B1FFF">
        <w:t>the SNPN</w:t>
      </w:r>
      <w:r w:rsidR="00673996">
        <w:t xml:space="preserve"> in Figure 5.30.2.9.2-1 in 23.501 is a subscribed SNPN for the UE</w:t>
      </w:r>
      <w:r w:rsidR="005F677E">
        <w:t>,</w:t>
      </w:r>
      <w:r w:rsidR="00104D6E">
        <w:t xml:space="preserve"> and the AUSF/UDM in Figure 5.30.2.9.</w:t>
      </w:r>
      <w:r w:rsidR="00104D6E" w:rsidRPr="00104D6E">
        <w:rPr>
          <w:b/>
          <w:bCs/>
        </w:rPr>
        <w:t>3</w:t>
      </w:r>
      <w:r w:rsidR="00104D6E">
        <w:t>-1 can authenticate UE with AAA-S</w:t>
      </w:r>
    </w:p>
    <w:p w14:paraId="7893AF5A" w14:textId="75DF4529" w:rsidR="00BC45BD" w:rsidRDefault="00CE790D" w:rsidP="00CE790D">
      <w:pPr>
        <w:pStyle w:val="B1"/>
      </w:pPr>
      <w:r>
        <w:t>-</w:t>
      </w:r>
      <w:r>
        <w:tab/>
      </w:r>
      <w:r w:rsidR="00722A56">
        <w:t xml:space="preserve">(Option 2) </w:t>
      </w:r>
      <w:r>
        <w:t>Or</w:t>
      </w:r>
      <w:r w:rsidR="005F677E">
        <w:t xml:space="preserve"> </w:t>
      </w:r>
      <w:r w:rsidR="00B1056C">
        <w:t xml:space="preserve">the SNPN in Figure 5.30.2.9.2-1 in 23.501 </w:t>
      </w:r>
      <w:r w:rsidR="00F45510">
        <w:t>can be</w:t>
      </w:r>
      <w:r w:rsidR="00B1056C">
        <w:t xml:space="preserve"> a non-subscribed SNPN for the UE, </w:t>
      </w:r>
      <w:r w:rsidR="00F45510">
        <w:t xml:space="preserve">in which case </w:t>
      </w:r>
      <w:r w:rsidR="005F677E">
        <w:t>the AUSF/UDM/NSSAAF in Figure 5.30.2.9.2-1 belongs to the subscribed SNPN for the UE.</w:t>
      </w:r>
    </w:p>
    <w:bookmarkEnd w:id="0"/>
    <w:p w14:paraId="13FF66CF" w14:textId="77777777" w:rsidR="00A177A7" w:rsidRPr="00A177A7" w:rsidRDefault="00A177A7" w:rsidP="00A177A7"/>
    <w:sectPr w:rsidR="00A177A7" w:rsidRPr="00A177A7" w:rsidSect="003B5E2F">
      <w:footerReference w:type="default" r:id="rId14"/>
      <w:footnotePr>
        <w:numRestart w:val="eachSect"/>
      </w:footnotePr>
      <w:pgSz w:w="11907" w:h="16840" w:code="9"/>
      <w:pgMar w:top="360" w:right="657" w:bottom="720" w:left="72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35829" w14:textId="77777777" w:rsidR="00341579" w:rsidRDefault="00341579">
      <w:r>
        <w:separator/>
      </w:r>
    </w:p>
  </w:endnote>
  <w:endnote w:type="continuationSeparator" w:id="0">
    <w:p w14:paraId="0D4178E2" w14:textId="77777777" w:rsidR="00341579" w:rsidRDefault="00341579">
      <w:r>
        <w:continuationSeparator/>
      </w:r>
    </w:p>
  </w:endnote>
  <w:endnote w:type="continuationNotice" w:id="1">
    <w:p w14:paraId="2DEE5DC5" w14:textId="77777777" w:rsidR="00341579" w:rsidRDefault="00341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8460A" w14:textId="77777777" w:rsidR="00341579" w:rsidRDefault="00341579">
      <w:r>
        <w:separator/>
      </w:r>
    </w:p>
  </w:footnote>
  <w:footnote w:type="continuationSeparator" w:id="0">
    <w:p w14:paraId="0A004B3C" w14:textId="77777777" w:rsidR="00341579" w:rsidRDefault="00341579">
      <w:r>
        <w:continuationSeparator/>
      </w:r>
    </w:p>
  </w:footnote>
  <w:footnote w:type="continuationNotice" w:id="1">
    <w:p w14:paraId="333CC38E" w14:textId="77777777" w:rsidR="00341579" w:rsidRDefault="003415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F4632"/>
    <w:multiLevelType w:val="hybridMultilevel"/>
    <w:tmpl w:val="745A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3660976"/>
    <w:multiLevelType w:val="hybridMultilevel"/>
    <w:tmpl w:val="64CE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6" w15:restartNumberingAfterBreak="0">
    <w:nsid w:val="58656D5F"/>
    <w:multiLevelType w:val="hybridMultilevel"/>
    <w:tmpl w:val="7F02DC0A"/>
    <w:lvl w:ilvl="0" w:tplc="75C68CA0">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9F11BD"/>
    <w:multiLevelType w:val="hybridMultilevel"/>
    <w:tmpl w:val="4C4E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DB63DF"/>
    <w:multiLevelType w:val="hybridMultilevel"/>
    <w:tmpl w:val="8CD081B6"/>
    <w:lvl w:ilvl="0" w:tplc="08E234A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80364AC"/>
    <w:multiLevelType w:val="hybridMultilevel"/>
    <w:tmpl w:val="FCFC023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5"/>
  </w:num>
  <w:num w:numId="7">
    <w:abstractNumId w:val="10"/>
  </w:num>
  <w:num w:numId="8">
    <w:abstractNumId w:val="6"/>
  </w:num>
  <w:num w:numId="9">
    <w:abstractNumId w:val="9"/>
  </w:num>
  <w:num w:numId="10">
    <w:abstractNumId w:val="4"/>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1"/>
    <w:rsid w:val="000024F3"/>
    <w:rsid w:val="00013191"/>
    <w:rsid w:val="000136D6"/>
    <w:rsid w:val="000218DC"/>
    <w:rsid w:val="000237B2"/>
    <w:rsid w:val="00023CAA"/>
    <w:rsid w:val="00024BFD"/>
    <w:rsid w:val="000311B5"/>
    <w:rsid w:val="00031C38"/>
    <w:rsid w:val="00033397"/>
    <w:rsid w:val="00034DA7"/>
    <w:rsid w:val="00040095"/>
    <w:rsid w:val="00040B93"/>
    <w:rsid w:val="00040BB3"/>
    <w:rsid w:val="00041DF0"/>
    <w:rsid w:val="00045004"/>
    <w:rsid w:val="00051834"/>
    <w:rsid w:val="00053558"/>
    <w:rsid w:val="00054A22"/>
    <w:rsid w:val="00057B8A"/>
    <w:rsid w:val="00062023"/>
    <w:rsid w:val="000655A6"/>
    <w:rsid w:val="000665E6"/>
    <w:rsid w:val="00080512"/>
    <w:rsid w:val="0008107A"/>
    <w:rsid w:val="000825CB"/>
    <w:rsid w:val="00083BB7"/>
    <w:rsid w:val="00083E28"/>
    <w:rsid w:val="00084FE9"/>
    <w:rsid w:val="00085A2C"/>
    <w:rsid w:val="00086C2C"/>
    <w:rsid w:val="00090AB9"/>
    <w:rsid w:val="00090BF5"/>
    <w:rsid w:val="0009415F"/>
    <w:rsid w:val="00094204"/>
    <w:rsid w:val="00094A0D"/>
    <w:rsid w:val="000968E9"/>
    <w:rsid w:val="000979FA"/>
    <w:rsid w:val="000A06C7"/>
    <w:rsid w:val="000A0F9D"/>
    <w:rsid w:val="000A57D1"/>
    <w:rsid w:val="000A6AD4"/>
    <w:rsid w:val="000B05D5"/>
    <w:rsid w:val="000B64A3"/>
    <w:rsid w:val="000C1622"/>
    <w:rsid w:val="000C3CD9"/>
    <w:rsid w:val="000C47C3"/>
    <w:rsid w:val="000C4E4D"/>
    <w:rsid w:val="000C555F"/>
    <w:rsid w:val="000D01A7"/>
    <w:rsid w:val="000D58AB"/>
    <w:rsid w:val="000D7875"/>
    <w:rsid w:val="000E26D1"/>
    <w:rsid w:val="000E2F71"/>
    <w:rsid w:val="000E453B"/>
    <w:rsid w:val="000E4941"/>
    <w:rsid w:val="000E5982"/>
    <w:rsid w:val="000F574F"/>
    <w:rsid w:val="000F6D25"/>
    <w:rsid w:val="000F768B"/>
    <w:rsid w:val="00103463"/>
    <w:rsid w:val="00104D6E"/>
    <w:rsid w:val="0011672F"/>
    <w:rsid w:val="00117D3D"/>
    <w:rsid w:val="001216C4"/>
    <w:rsid w:val="00132F61"/>
    <w:rsid w:val="00133525"/>
    <w:rsid w:val="001337AC"/>
    <w:rsid w:val="00150578"/>
    <w:rsid w:val="00157931"/>
    <w:rsid w:val="00164C2A"/>
    <w:rsid w:val="00166566"/>
    <w:rsid w:val="001666FD"/>
    <w:rsid w:val="00167839"/>
    <w:rsid w:val="00170881"/>
    <w:rsid w:val="00174AEF"/>
    <w:rsid w:val="00177FCC"/>
    <w:rsid w:val="00184F08"/>
    <w:rsid w:val="00185425"/>
    <w:rsid w:val="001864FF"/>
    <w:rsid w:val="00190D7E"/>
    <w:rsid w:val="00196B5F"/>
    <w:rsid w:val="00196D3C"/>
    <w:rsid w:val="001A0C66"/>
    <w:rsid w:val="001A4C42"/>
    <w:rsid w:val="001A7420"/>
    <w:rsid w:val="001A78AA"/>
    <w:rsid w:val="001B6637"/>
    <w:rsid w:val="001C21C3"/>
    <w:rsid w:val="001C2CAE"/>
    <w:rsid w:val="001C55C7"/>
    <w:rsid w:val="001C60EF"/>
    <w:rsid w:val="001D02C2"/>
    <w:rsid w:val="001E0176"/>
    <w:rsid w:val="001E02FF"/>
    <w:rsid w:val="001E18E5"/>
    <w:rsid w:val="001E5182"/>
    <w:rsid w:val="001E54E8"/>
    <w:rsid w:val="001F0C1D"/>
    <w:rsid w:val="001F0D28"/>
    <w:rsid w:val="001F1132"/>
    <w:rsid w:val="001F168B"/>
    <w:rsid w:val="001F61C0"/>
    <w:rsid w:val="002021DA"/>
    <w:rsid w:val="002047DC"/>
    <w:rsid w:val="00207A09"/>
    <w:rsid w:val="00207B4C"/>
    <w:rsid w:val="00207C05"/>
    <w:rsid w:val="00213892"/>
    <w:rsid w:val="00214796"/>
    <w:rsid w:val="00215F74"/>
    <w:rsid w:val="00216013"/>
    <w:rsid w:val="00220E82"/>
    <w:rsid w:val="00221BFD"/>
    <w:rsid w:val="0023229E"/>
    <w:rsid w:val="002347A2"/>
    <w:rsid w:val="00235DB2"/>
    <w:rsid w:val="00236A69"/>
    <w:rsid w:val="002379F2"/>
    <w:rsid w:val="00240442"/>
    <w:rsid w:val="00247AA2"/>
    <w:rsid w:val="002511B0"/>
    <w:rsid w:val="00253B72"/>
    <w:rsid w:val="002607AC"/>
    <w:rsid w:val="00265AB6"/>
    <w:rsid w:val="002675F0"/>
    <w:rsid w:val="002760EE"/>
    <w:rsid w:val="00276256"/>
    <w:rsid w:val="0028064B"/>
    <w:rsid w:val="002836DD"/>
    <w:rsid w:val="00287890"/>
    <w:rsid w:val="002A28A8"/>
    <w:rsid w:val="002A4A13"/>
    <w:rsid w:val="002B3217"/>
    <w:rsid w:val="002B6073"/>
    <w:rsid w:val="002B6339"/>
    <w:rsid w:val="002C0746"/>
    <w:rsid w:val="002C119E"/>
    <w:rsid w:val="002C2F48"/>
    <w:rsid w:val="002C39EF"/>
    <w:rsid w:val="002C4493"/>
    <w:rsid w:val="002D256F"/>
    <w:rsid w:val="002D6C95"/>
    <w:rsid w:val="002D7174"/>
    <w:rsid w:val="002D7210"/>
    <w:rsid w:val="002E00EE"/>
    <w:rsid w:val="002E18B9"/>
    <w:rsid w:val="002E20BA"/>
    <w:rsid w:val="002F498E"/>
    <w:rsid w:val="002F549F"/>
    <w:rsid w:val="002F6B10"/>
    <w:rsid w:val="00301D99"/>
    <w:rsid w:val="0030254E"/>
    <w:rsid w:val="00302D72"/>
    <w:rsid w:val="00304620"/>
    <w:rsid w:val="00310A36"/>
    <w:rsid w:val="00310F2C"/>
    <w:rsid w:val="003118C1"/>
    <w:rsid w:val="00311E8D"/>
    <w:rsid w:val="00313859"/>
    <w:rsid w:val="003172DC"/>
    <w:rsid w:val="00332C27"/>
    <w:rsid w:val="00332C58"/>
    <w:rsid w:val="00341579"/>
    <w:rsid w:val="00341593"/>
    <w:rsid w:val="00345E22"/>
    <w:rsid w:val="00347267"/>
    <w:rsid w:val="00347EC0"/>
    <w:rsid w:val="003501A3"/>
    <w:rsid w:val="00350EC4"/>
    <w:rsid w:val="00351A0A"/>
    <w:rsid w:val="00353377"/>
    <w:rsid w:val="003540D0"/>
    <w:rsid w:val="0035462D"/>
    <w:rsid w:val="00356555"/>
    <w:rsid w:val="00356B0F"/>
    <w:rsid w:val="00362ACB"/>
    <w:rsid w:val="0036516F"/>
    <w:rsid w:val="00366B2B"/>
    <w:rsid w:val="00367565"/>
    <w:rsid w:val="00370C75"/>
    <w:rsid w:val="00371E1F"/>
    <w:rsid w:val="003765B8"/>
    <w:rsid w:val="003818EF"/>
    <w:rsid w:val="00385F58"/>
    <w:rsid w:val="00387D5C"/>
    <w:rsid w:val="00393716"/>
    <w:rsid w:val="00396501"/>
    <w:rsid w:val="003A4DAE"/>
    <w:rsid w:val="003A5D5F"/>
    <w:rsid w:val="003A7765"/>
    <w:rsid w:val="003B5E2F"/>
    <w:rsid w:val="003B7A94"/>
    <w:rsid w:val="003C1F3D"/>
    <w:rsid w:val="003C2D18"/>
    <w:rsid w:val="003C3971"/>
    <w:rsid w:val="003C3B45"/>
    <w:rsid w:val="003D0304"/>
    <w:rsid w:val="003D1E49"/>
    <w:rsid w:val="003D46B0"/>
    <w:rsid w:val="003D5E77"/>
    <w:rsid w:val="003D7352"/>
    <w:rsid w:val="003E3088"/>
    <w:rsid w:val="003E4F5A"/>
    <w:rsid w:val="003F44FF"/>
    <w:rsid w:val="003F6CEC"/>
    <w:rsid w:val="003F7129"/>
    <w:rsid w:val="00402B46"/>
    <w:rsid w:val="0040461D"/>
    <w:rsid w:val="00410398"/>
    <w:rsid w:val="00410483"/>
    <w:rsid w:val="00411930"/>
    <w:rsid w:val="004126D7"/>
    <w:rsid w:val="004127C9"/>
    <w:rsid w:val="004231F0"/>
    <w:rsid w:val="00423334"/>
    <w:rsid w:val="00431D45"/>
    <w:rsid w:val="004345EC"/>
    <w:rsid w:val="0044361B"/>
    <w:rsid w:val="004455DD"/>
    <w:rsid w:val="00452177"/>
    <w:rsid w:val="00461822"/>
    <w:rsid w:val="004633EF"/>
    <w:rsid w:val="00465515"/>
    <w:rsid w:val="00466DC0"/>
    <w:rsid w:val="004706D4"/>
    <w:rsid w:val="0047171C"/>
    <w:rsid w:val="004743CB"/>
    <w:rsid w:val="004755E1"/>
    <w:rsid w:val="00484FDA"/>
    <w:rsid w:val="0049299B"/>
    <w:rsid w:val="0049536A"/>
    <w:rsid w:val="00495B6A"/>
    <w:rsid w:val="00495E88"/>
    <w:rsid w:val="00496252"/>
    <w:rsid w:val="0049751D"/>
    <w:rsid w:val="004A07A8"/>
    <w:rsid w:val="004A3AE5"/>
    <w:rsid w:val="004A3D8B"/>
    <w:rsid w:val="004A634F"/>
    <w:rsid w:val="004A6857"/>
    <w:rsid w:val="004B2ED6"/>
    <w:rsid w:val="004B480F"/>
    <w:rsid w:val="004B5AB7"/>
    <w:rsid w:val="004B600D"/>
    <w:rsid w:val="004C30AC"/>
    <w:rsid w:val="004D0988"/>
    <w:rsid w:val="004D1600"/>
    <w:rsid w:val="004D3578"/>
    <w:rsid w:val="004D4A4A"/>
    <w:rsid w:val="004D4ED4"/>
    <w:rsid w:val="004E213A"/>
    <w:rsid w:val="004E23E6"/>
    <w:rsid w:val="004E3966"/>
    <w:rsid w:val="004F0988"/>
    <w:rsid w:val="004F09A7"/>
    <w:rsid w:val="004F3340"/>
    <w:rsid w:val="004F4682"/>
    <w:rsid w:val="004F51CE"/>
    <w:rsid w:val="004F560B"/>
    <w:rsid w:val="004F74A8"/>
    <w:rsid w:val="0050029E"/>
    <w:rsid w:val="00505C5F"/>
    <w:rsid w:val="00507583"/>
    <w:rsid w:val="00511E0A"/>
    <w:rsid w:val="00512D43"/>
    <w:rsid w:val="00512ECA"/>
    <w:rsid w:val="00514A0F"/>
    <w:rsid w:val="005219E5"/>
    <w:rsid w:val="005273E5"/>
    <w:rsid w:val="00531D95"/>
    <w:rsid w:val="0053388B"/>
    <w:rsid w:val="00535773"/>
    <w:rsid w:val="00537FBE"/>
    <w:rsid w:val="005401FC"/>
    <w:rsid w:val="00541BA4"/>
    <w:rsid w:val="00541FC5"/>
    <w:rsid w:val="00543E6C"/>
    <w:rsid w:val="00545004"/>
    <w:rsid w:val="005459D8"/>
    <w:rsid w:val="0055110D"/>
    <w:rsid w:val="00554017"/>
    <w:rsid w:val="00555756"/>
    <w:rsid w:val="005616F2"/>
    <w:rsid w:val="00565087"/>
    <w:rsid w:val="005656BB"/>
    <w:rsid w:val="00565E50"/>
    <w:rsid w:val="00567575"/>
    <w:rsid w:val="005767C2"/>
    <w:rsid w:val="005779EB"/>
    <w:rsid w:val="00580881"/>
    <w:rsid w:val="005816B4"/>
    <w:rsid w:val="00583E0C"/>
    <w:rsid w:val="005971F9"/>
    <w:rsid w:val="00597B11"/>
    <w:rsid w:val="005A49FA"/>
    <w:rsid w:val="005B00AD"/>
    <w:rsid w:val="005B499D"/>
    <w:rsid w:val="005C068A"/>
    <w:rsid w:val="005C3377"/>
    <w:rsid w:val="005D2E01"/>
    <w:rsid w:val="005D4027"/>
    <w:rsid w:val="005D7526"/>
    <w:rsid w:val="005E05C6"/>
    <w:rsid w:val="005E14A9"/>
    <w:rsid w:val="005E4BB2"/>
    <w:rsid w:val="005F0F01"/>
    <w:rsid w:val="005F14C4"/>
    <w:rsid w:val="005F3A16"/>
    <w:rsid w:val="005F677E"/>
    <w:rsid w:val="005F788A"/>
    <w:rsid w:val="006021AF"/>
    <w:rsid w:val="00602AEA"/>
    <w:rsid w:val="00607D2E"/>
    <w:rsid w:val="0061423E"/>
    <w:rsid w:val="00614FDF"/>
    <w:rsid w:val="00624728"/>
    <w:rsid w:val="0062768B"/>
    <w:rsid w:val="00630E56"/>
    <w:rsid w:val="0063543D"/>
    <w:rsid w:val="00637307"/>
    <w:rsid w:val="006437F5"/>
    <w:rsid w:val="00643B32"/>
    <w:rsid w:val="00645581"/>
    <w:rsid w:val="00647114"/>
    <w:rsid w:val="006479B9"/>
    <w:rsid w:val="00650FD9"/>
    <w:rsid w:val="00656FE9"/>
    <w:rsid w:val="00665EE9"/>
    <w:rsid w:val="00671D37"/>
    <w:rsid w:val="00672FA8"/>
    <w:rsid w:val="00673996"/>
    <w:rsid w:val="00674EA8"/>
    <w:rsid w:val="0068095A"/>
    <w:rsid w:val="00681365"/>
    <w:rsid w:val="006840A0"/>
    <w:rsid w:val="00686DB8"/>
    <w:rsid w:val="006912E9"/>
    <w:rsid w:val="00693D17"/>
    <w:rsid w:val="006973AD"/>
    <w:rsid w:val="0069761D"/>
    <w:rsid w:val="00697838"/>
    <w:rsid w:val="00697AE0"/>
    <w:rsid w:val="006A0082"/>
    <w:rsid w:val="006A0C52"/>
    <w:rsid w:val="006A0EFE"/>
    <w:rsid w:val="006A1883"/>
    <w:rsid w:val="006A294D"/>
    <w:rsid w:val="006A323F"/>
    <w:rsid w:val="006B12FE"/>
    <w:rsid w:val="006B1CF1"/>
    <w:rsid w:val="006B30D0"/>
    <w:rsid w:val="006B7812"/>
    <w:rsid w:val="006C08D6"/>
    <w:rsid w:val="006C25E6"/>
    <w:rsid w:val="006C307F"/>
    <w:rsid w:val="006C3D95"/>
    <w:rsid w:val="006C4C3E"/>
    <w:rsid w:val="006C54B5"/>
    <w:rsid w:val="006C78EC"/>
    <w:rsid w:val="006D13A0"/>
    <w:rsid w:val="006D4E52"/>
    <w:rsid w:val="006D6CB6"/>
    <w:rsid w:val="006E1CF3"/>
    <w:rsid w:val="006E30B1"/>
    <w:rsid w:val="006E33E4"/>
    <w:rsid w:val="006E5C86"/>
    <w:rsid w:val="006E69BE"/>
    <w:rsid w:val="006E7FDB"/>
    <w:rsid w:val="00701116"/>
    <w:rsid w:val="0070146F"/>
    <w:rsid w:val="007075E5"/>
    <w:rsid w:val="0071001F"/>
    <w:rsid w:val="007100AC"/>
    <w:rsid w:val="0071141F"/>
    <w:rsid w:val="0071174C"/>
    <w:rsid w:val="00713C44"/>
    <w:rsid w:val="00717288"/>
    <w:rsid w:val="00721CBE"/>
    <w:rsid w:val="00722973"/>
    <w:rsid w:val="00722A56"/>
    <w:rsid w:val="00731B95"/>
    <w:rsid w:val="00734A5B"/>
    <w:rsid w:val="007372DF"/>
    <w:rsid w:val="0074026F"/>
    <w:rsid w:val="00741ABF"/>
    <w:rsid w:val="007429F6"/>
    <w:rsid w:val="00744E76"/>
    <w:rsid w:val="007546D6"/>
    <w:rsid w:val="0075767D"/>
    <w:rsid w:val="0076519F"/>
    <w:rsid w:val="00765EA3"/>
    <w:rsid w:val="00771B2C"/>
    <w:rsid w:val="00774DA4"/>
    <w:rsid w:val="00781C69"/>
    <w:rsid w:val="00781F0F"/>
    <w:rsid w:val="0078701B"/>
    <w:rsid w:val="007907E4"/>
    <w:rsid w:val="0079242B"/>
    <w:rsid w:val="00792EBD"/>
    <w:rsid w:val="00796147"/>
    <w:rsid w:val="0079770D"/>
    <w:rsid w:val="007A51B9"/>
    <w:rsid w:val="007A6661"/>
    <w:rsid w:val="007B600E"/>
    <w:rsid w:val="007C154F"/>
    <w:rsid w:val="007C1CEC"/>
    <w:rsid w:val="007C57E6"/>
    <w:rsid w:val="007C70D7"/>
    <w:rsid w:val="007D31F3"/>
    <w:rsid w:val="007D4066"/>
    <w:rsid w:val="007D736D"/>
    <w:rsid w:val="007D7C16"/>
    <w:rsid w:val="007E1A67"/>
    <w:rsid w:val="007F0F4A"/>
    <w:rsid w:val="007F41B0"/>
    <w:rsid w:val="008028A4"/>
    <w:rsid w:val="00807039"/>
    <w:rsid w:val="0080715E"/>
    <w:rsid w:val="00810BF4"/>
    <w:rsid w:val="008146A2"/>
    <w:rsid w:val="00814F81"/>
    <w:rsid w:val="0081580B"/>
    <w:rsid w:val="00821EBD"/>
    <w:rsid w:val="00830442"/>
    <w:rsid w:val="00830747"/>
    <w:rsid w:val="00831750"/>
    <w:rsid w:val="008432CF"/>
    <w:rsid w:val="00844C1F"/>
    <w:rsid w:val="00850D8B"/>
    <w:rsid w:val="00851A56"/>
    <w:rsid w:val="008522E6"/>
    <w:rsid w:val="00853A5A"/>
    <w:rsid w:val="00853F6D"/>
    <w:rsid w:val="00856928"/>
    <w:rsid w:val="00874AC3"/>
    <w:rsid w:val="008768CA"/>
    <w:rsid w:val="00876F8F"/>
    <w:rsid w:val="008818C0"/>
    <w:rsid w:val="00882418"/>
    <w:rsid w:val="008867D0"/>
    <w:rsid w:val="00886A8A"/>
    <w:rsid w:val="00891159"/>
    <w:rsid w:val="0089540A"/>
    <w:rsid w:val="008A17C4"/>
    <w:rsid w:val="008A4EE3"/>
    <w:rsid w:val="008B032A"/>
    <w:rsid w:val="008B327C"/>
    <w:rsid w:val="008C384C"/>
    <w:rsid w:val="008C4134"/>
    <w:rsid w:val="008D41C7"/>
    <w:rsid w:val="008D49B5"/>
    <w:rsid w:val="008D5226"/>
    <w:rsid w:val="008D767D"/>
    <w:rsid w:val="008E2D68"/>
    <w:rsid w:val="008E56B8"/>
    <w:rsid w:val="008E6756"/>
    <w:rsid w:val="008F4393"/>
    <w:rsid w:val="008F4D10"/>
    <w:rsid w:val="008F5B82"/>
    <w:rsid w:val="008F6BAC"/>
    <w:rsid w:val="0090271F"/>
    <w:rsid w:val="00902E23"/>
    <w:rsid w:val="00906120"/>
    <w:rsid w:val="009114D7"/>
    <w:rsid w:val="0091348E"/>
    <w:rsid w:val="00916B1C"/>
    <w:rsid w:val="00917CCB"/>
    <w:rsid w:val="00917D5A"/>
    <w:rsid w:val="00923DB8"/>
    <w:rsid w:val="00926BC2"/>
    <w:rsid w:val="00930CA7"/>
    <w:rsid w:val="00933FB0"/>
    <w:rsid w:val="009343D9"/>
    <w:rsid w:val="009351BF"/>
    <w:rsid w:val="00940D9E"/>
    <w:rsid w:val="00941D3D"/>
    <w:rsid w:val="00941E60"/>
    <w:rsid w:val="00942EC2"/>
    <w:rsid w:val="00946C36"/>
    <w:rsid w:val="009475A3"/>
    <w:rsid w:val="00947B21"/>
    <w:rsid w:val="0095447B"/>
    <w:rsid w:val="00954541"/>
    <w:rsid w:val="009569A5"/>
    <w:rsid w:val="00956E83"/>
    <w:rsid w:val="00961BE5"/>
    <w:rsid w:val="00962FF2"/>
    <w:rsid w:val="0096335E"/>
    <w:rsid w:val="009640C3"/>
    <w:rsid w:val="009665F2"/>
    <w:rsid w:val="0096720B"/>
    <w:rsid w:val="009717C0"/>
    <w:rsid w:val="009809F7"/>
    <w:rsid w:val="00980E0C"/>
    <w:rsid w:val="0098209C"/>
    <w:rsid w:val="009948AD"/>
    <w:rsid w:val="00996F74"/>
    <w:rsid w:val="009B117E"/>
    <w:rsid w:val="009B1488"/>
    <w:rsid w:val="009B1FFF"/>
    <w:rsid w:val="009B52AD"/>
    <w:rsid w:val="009B6232"/>
    <w:rsid w:val="009B6B26"/>
    <w:rsid w:val="009C0B28"/>
    <w:rsid w:val="009C70B9"/>
    <w:rsid w:val="009C7A05"/>
    <w:rsid w:val="009E375B"/>
    <w:rsid w:val="009E3C22"/>
    <w:rsid w:val="009E3F71"/>
    <w:rsid w:val="009F27C8"/>
    <w:rsid w:val="009F3647"/>
    <w:rsid w:val="009F37B7"/>
    <w:rsid w:val="00A01F20"/>
    <w:rsid w:val="00A0233D"/>
    <w:rsid w:val="00A03ECD"/>
    <w:rsid w:val="00A10250"/>
    <w:rsid w:val="00A10F02"/>
    <w:rsid w:val="00A11842"/>
    <w:rsid w:val="00A11A61"/>
    <w:rsid w:val="00A11C71"/>
    <w:rsid w:val="00A13380"/>
    <w:rsid w:val="00A13C72"/>
    <w:rsid w:val="00A164B4"/>
    <w:rsid w:val="00A1691C"/>
    <w:rsid w:val="00A177A7"/>
    <w:rsid w:val="00A20A41"/>
    <w:rsid w:val="00A26697"/>
    <w:rsid w:val="00A26956"/>
    <w:rsid w:val="00A27486"/>
    <w:rsid w:val="00A3644D"/>
    <w:rsid w:val="00A36B8C"/>
    <w:rsid w:val="00A40A46"/>
    <w:rsid w:val="00A4348F"/>
    <w:rsid w:val="00A444AB"/>
    <w:rsid w:val="00A462F4"/>
    <w:rsid w:val="00A51A5B"/>
    <w:rsid w:val="00A53724"/>
    <w:rsid w:val="00A56066"/>
    <w:rsid w:val="00A609B3"/>
    <w:rsid w:val="00A60A5A"/>
    <w:rsid w:val="00A61810"/>
    <w:rsid w:val="00A6625A"/>
    <w:rsid w:val="00A71B29"/>
    <w:rsid w:val="00A73129"/>
    <w:rsid w:val="00A74F1D"/>
    <w:rsid w:val="00A779F7"/>
    <w:rsid w:val="00A805A3"/>
    <w:rsid w:val="00A82346"/>
    <w:rsid w:val="00A82A6C"/>
    <w:rsid w:val="00A837FF"/>
    <w:rsid w:val="00A92BA1"/>
    <w:rsid w:val="00A95A32"/>
    <w:rsid w:val="00AA31F5"/>
    <w:rsid w:val="00AA354B"/>
    <w:rsid w:val="00AA7332"/>
    <w:rsid w:val="00AB2BD9"/>
    <w:rsid w:val="00AB4A5D"/>
    <w:rsid w:val="00AB5186"/>
    <w:rsid w:val="00AC2054"/>
    <w:rsid w:val="00AC526F"/>
    <w:rsid w:val="00AC6BC6"/>
    <w:rsid w:val="00AD0FC2"/>
    <w:rsid w:val="00AD19A1"/>
    <w:rsid w:val="00AD3348"/>
    <w:rsid w:val="00AD54BA"/>
    <w:rsid w:val="00AD6045"/>
    <w:rsid w:val="00AE304B"/>
    <w:rsid w:val="00AE50CE"/>
    <w:rsid w:val="00AE520D"/>
    <w:rsid w:val="00AE65E2"/>
    <w:rsid w:val="00AF0CF2"/>
    <w:rsid w:val="00AF1460"/>
    <w:rsid w:val="00AF1947"/>
    <w:rsid w:val="00AF4F79"/>
    <w:rsid w:val="00AF5B18"/>
    <w:rsid w:val="00AF71A8"/>
    <w:rsid w:val="00B00121"/>
    <w:rsid w:val="00B03AC0"/>
    <w:rsid w:val="00B0577B"/>
    <w:rsid w:val="00B1056C"/>
    <w:rsid w:val="00B10F75"/>
    <w:rsid w:val="00B140FA"/>
    <w:rsid w:val="00B14EED"/>
    <w:rsid w:val="00B15449"/>
    <w:rsid w:val="00B23303"/>
    <w:rsid w:val="00B307DD"/>
    <w:rsid w:val="00B31A5B"/>
    <w:rsid w:val="00B33876"/>
    <w:rsid w:val="00B35CB6"/>
    <w:rsid w:val="00B3772C"/>
    <w:rsid w:val="00B4121F"/>
    <w:rsid w:val="00B43284"/>
    <w:rsid w:val="00B505E0"/>
    <w:rsid w:val="00B5135B"/>
    <w:rsid w:val="00B52271"/>
    <w:rsid w:val="00B53298"/>
    <w:rsid w:val="00B55072"/>
    <w:rsid w:val="00B64051"/>
    <w:rsid w:val="00B66805"/>
    <w:rsid w:val="00B70120"/>
    <w:rsid w:val="00B73EF0"/>
    <w:rsid w:val="00B74AFF"/>
    <w:rsid w:val="00B752B2"/>
    <w:rsid w:val="00B76B87"/>
    <w:rsid w:val="00B8262C"/>
    <w:rsid w:val="00B82A42"/>
    <w:rsid w:val="00B83518"/>
    <w:rsid w:val="00B83BBE"/>
    <w:rsid w:val="00B85D94"/>
    <w:rsid w:val="00B87757"/>
    <w:rsid w:val="00B92093"/>
    <w:rsid w:val="00B93086"/>
    <w:rsid w:val="00B93C21"/>
    <w:rsid w:val="00B957B9"/>
    <w:rsid w:val="00B963F6"/>
    <w:rsid w:val="00BA0AB2"/>
    <w:rsid w:val="00BA0F90"/>
    <w:rsid w:val="00BA19ED"/>
    <w:rsid w:val="00BA3E81"/>
    <w:rsid w:val="00BA4B8D"/>
    <w:rsid w:val="00BA7539"/>
    <w:rsid w:val="00BA7D36"/>
    <w:rsid w:val="00BB005A"/>
    <w:rsid w:val="00BB294E"/>
    <w:rsid w:val="00BB3104"/>
    <w:rsid w:val="00BB46BE"/>
    <w:rsid w:val="00BC016D"/>
    <w:rsid w:val="00BC0F7D"/>
    <w:rsid w:val="00BC1C96"/>
    <w:rsid w:val="00BC2ACB"/>
    <w:rsid w:val="00BC45BD"/>
    <w:rsid w:val="00BC6243"/>
    <w:rsid w:val="00BC72C4"/>
    <w:rsid w:val="00BD5626"/>
    <w:rsid w:val="00BD7D31"/>
    <w:rsid w:val="00BE1F6F"/>
    <w:rsid w:val="00BE3255"/>
    <w:rsid w:val="00BE723B"/>
    <w:rsid w:val="00BF128E"/>
    <w:rsid w:val="00BF3884"/>
    <w:rsid w:val="00BF7AC5"/>
    <w:rsid w:val="00C00898"/>
    <w:rsid w:val="00C00DFE"/>
    <w:rsid w:val="00C01248"/>
    <w:rsid w:val="00C014DC"/>
    <w:rsid w:val="00C074DD"/>
    <w:rsid w:val="00C07DF8"/>
    <w:rsid w:val="00C07F68"/>
    <w:rsid w:val="00C1496A"/>
    <w:rsid w:val="00C22748"/>
    <w:rsid w:val="00C24E54"/>
    <w:rsid w:val="00C3048C"/>
    <w:rsid w:val="00C321E6"/>
    <w:rsid w:val="00C33079"/>
    <w:rsid w:val="00C45231"/>
    <w:rsid w:val="00C46785"/>
    <w:rsid w:val="00C551FF"/>
    <w:rsid w:val="00C5523F"/>
    <w:rsid w:val="00C57E7C"/>
    <w:rsid w:val="00C57E96"/>
    <w:rsid w:val="00C64AC3"/>
    <w:rsid w:val="00C64D69"/>
    <w:rsid w:val="00C661D7"/>
    <w:rsid w:val="00C7200B"/>
    <w:rsid w:val="00C72833"/>
    <w:rsid w:val="00C73062"/>
    <w:rsid w:val="00C74DB4"/>
    <w:rsid w:val="00C7798B"/>
    <w:rsid w:val="00C80F1D"/>
    <w:rsid w:val="00C84E96"/>
    <w:rsid w:val="00C87318"/>
    <w:rsid w:val="00C87718"/>
    <w:rsid w:val="00C91962"/>
    <w:rsid w:val="00C93F40"/>
    <w:rsid w:val="00C9759D"/>
    <w:rsid w:val="00C97C4C"/>
    <w:rsid w:val="00CA3D0C"/>
    <w:rsid w:val="00CB492A"/>
    <w:rsid w:val="00CB517A"/>
    <w:rsid w:val="00CB5E17"/>
    <w:rsid w:val="00CC2506"/>
    <w:rsid w:val="00CC2C24"/>
    <w:rsid w:val="00CC316E"/>
    <w:rsid w:val="00CC4053"/>
    <w:rsid w:val="00CC42E1"/>
    <w:rsid w:val="00CC53BE"/>
    <w:rsid w:val="00CC78CB"/>
    <w:rsid w:val="00CD5E1B"/>
    <w:rsid w:val="00CD6D15"/>
    <w:rsid w:val="00CE741C"/>
    <w:rsid w:val="00CE790D"/>
    <w:rsid w:val="00CF0594"/>
    <w:rsid w:val="00CF1B6B"/>
    <w:rsid w:val="00CF3ACB"/>
    <w:rsid w:val="00CF5DB3"/>
    <w:rsid w:val="00CF7FAD"/>
    <w:rsid w:val="00D00FBF"/>
    <w:rsid w:val="00D05F45"/>
    <w:rsid w:val="00D068A3"/>
    <w:rsid w:val="00D10F3F"/>
    <w:rsid w:val="00D13F2E"/>
    <w:rsid w:val="00D14735"/>
    <w:rsid w:val="00D15EA3"/>
    <w:rsid w:val="00D170B0"/>
    <w:rsid w:val="00D1779A"/>
    <w:rsid w:val="00D2039F"/>
    <w:rsid w:val="00D22AED"/>
    <w:rsid w:val="00D24661"/>
    <w:rsid w:val="00D27828"/>
    <w:rsid w:val="00D31261"/>
    <w:rsid w:val="00D41988"/>
    <w:rsid w:val="00D471B3"/>
    <w:rsid w:val="00D56F4F"/>
    <w:rsid w:val="00D57972"/>
    <w:rsid w:val="00D635C8"/>
    <w:rsid w:val="00D675A9"/>
    <w:rsid w:val="00D72B74"/>
    <w:rsid w:val="00D738D6"/>
    <w:rsid w:val="00D74CC0"/>
    <w:rsid w:val="00D751B8"/>
    <w:rsid w:val="00D755EB"/>
    <w:rsid w:val="00D75B06"/>
    <w:rsid w:val="00D76048"/>
    <w:rsid w:val="00D80570"/>
    <w:rsid w:val="00D81E1F"/>
    <w:rsid w:val="00D82E6F"/>
    <w:rsid w:val="00D87E00"/>
    <w:rsid w:val="00D9134D"/>
    <w:rsid w:val="00D93ACD"/>
    <w:rsid w:val="00D95696"/>
    <w:rsid w:val="00D95FB6"/>
    <w:rsid w:val="00DA6BD1"/>
    <w:rsid w:val="00DA7A03"/>
    <w:rsid w:val="00DB1818"/>
    <w:rsid w:val="00DB1D58"/>
    <w:rsid w:val="00DB7133"/>
    <w:rsid w:val="00DC309B"/>
    <w:rsid w:val="00DC36E2"/>
    <w:rsid w:val="00DC4DA2"/>
    <w:rsid w:val="00DD13E6"/>
    <w:rsid w:val="00DD19D6"/>
    <w:rsid w:val="00DD4C17"/>
    <w:rsid w:val="00DD74A5"/>
    <w:rsid w:val="00DE1938"/>
    <w:rsid w:val="00DE1E29"/>
    <w:rsid w:val="00DE237E"/>
    <w:rsid w:val="00DE53C8"/>
    <w:rsid w:val="00DE5DF6"/>
    <w:rsid w:val="00DF008D"/>
    <w:rsid w:val="00DF2B1F"/>
    <w:rsid w:val="00DF62CD"/>
    <w:rsid w:val="00E03693"/>
    <w:rsid w:val="00E06FE5"/>
    <w:rsid w:val="00E16509"/>
    <w:rsid w:val="00E2048A"/>
    <w:rsid w:val="00E31CD6"/>
    <w:rsid w:val="00E3236A"/>
    <w:rsid w:val="00E33423"/>
    <w:rsid w:val="00E36749"/>
    <w:rsid w:val="00E40B49"/>
    <w:rsid w:val="00E43B41"/>
    <w:rsid w:val="00E43F3C"/>
    <w:rsid w:val="00E44582"/>
    <w:rsid w:val="00E4605F"/>
    <w:rsid w:val="00E46E0F"/>
    <w:rsid w:val="00E479D5"/>
    <w:rsid w:val="00E51313"/>
    <w:rsid w:val="00E53445"/>
    <w:rsid w:val="00E61D35"/>
    <w:rsid w:val="00E63A81"/>
    <w:rsid w:val="00E71AB7"/>
    <w:rsid w:val="00E76DC2"/>
    <w:rsid w:val="00E77645"/>
    <w:rsid w:val="00E844A9"/>
    <w:rsid w:val="00E915D1"/>
    <w:rsid w:val="00E93BEE"/>
    <w:rsid w:val="00E96635"/>
    <w:rsid w:val="00EA0A50"/>
    <w:rsid w:val="00EA15B0"/>
    <w:rsid w:val="00EA2B28"/>
    <w:rsid w:val="00EA5EA7"/>
    <w:rsid w:val="00EB087D"/>
    <w:rsid w:val="00EB6265"/>
    <w:rsid w:val="00EC2372"/>
    <w:rsid w:val="00EC4A25"/>
    <w:rsid w:val="00EE144C"/>
    <w:rsid w:val="00EE3959"/>
    <w:rsid w:val="00EE4F4D"/>
    <w:rsid w:val="00EF1295"/>
    <w:rsid w:val="00EF31B0"/>
    <w:rsid w:val="00EF51CA"/>
    <w:rsid w:val="00EF608C"/>
    <w:rsid w:val="00F01457"/>
    <w:rsid w:val="00F025A2"/>
    <w:rsid w:val="00F04712"/>
    <w:rsid w:val="00F05C6D"/>
    <w:rsid w:val="00F13360"/>
    <w:rsid w:val="00F20E87"/>
    <w:rsid w:val="00F22EC7"/>
    <w:rsid w:val="00F23E3E"/>
    <w:rsid w:val="00F30924"/>
    <w:rsid w:val="00F3176E"/>
    <w:rsid w:val="00F325C8"/>
    <w:rsid w:val="00F33CFD"/>
    <w:rsid w:val="00F34A1C"/>
    <w:rsid w:val="00F367DC"/>
    <w:rsid w:val="00F37F88"/>
    <w:rsid w:val="00F45510"/>
    <w:rsid w:val="00F462ED"/>
    <w:rsid w:val="00F474C9"/>
    <w:rsid w:val="00F5033D"/>
    <w:rsid w:val="00F54A0D"/>
    <w:rsid w:val="00F5607B"/>
    <w:rsid w:val="00F653B8"/>
    <w:rsid w:val="00F675B1"/>
    <w:rsid w:val="00F676D1"/>
    <w:rsid w:val="00F77867"/>
    <w:rsid w:val="00F80030"/>
    <w:rsid w:val="00F81645"/>
    <w:rsid w:val="00F82A77"/>
    <w:rsid w:val="00F861DC"/>
    <w:rsid w:val="00F865DC"/>
    <w:rsid w:val="00F86AFB"/>
    <w:rsid w:val="00F876D4"/>
    <w:rsid w:val="00F9008D"/>
    <w:rsid w:val="00F91247"/>
    <w:rsid w:val="00F96472"/>
    <w:rsid w:val="00F96A55"/>
    <w:rsid w:val="00FA1266"/>
    <w:rsid w:val="00FA2D9F"/>
    <w:rsid w:val="00FA694D"/>
    <w:rsid w:val="00FC1192"/>
    <w:rsid w:val="00FC2447"/>
    <w:rsid w:val="00FC4838"/>
    <w:rsid w:val="00FC491C"/>
    <w:rsid w:val="00FC5389"/>
    <w:rsid w:val="00FC6186"/>
    <w:rsid w:val="00FD2AB9"/>
    <w:rsid w:val="00FD54DC"/>
    <w:rsid w:val="00FE3E4A"/>
    <w:rsid w:val="00FE7B53"/>
    <w:rsid w:val="00FF296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CEAE979-8D1B-43C3-AFA3-97FFF55AA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86"/>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B5186"/>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AB51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B51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B5186"/>
    <w:pPr>
      <w:overflowPunct w:val="0"/>
      <w:autoSpaceDE w:val="0"/>
      <w:autoSpaceDN w:val="0"/>
      <w:adjustRightInd w:val="0"/>
      <w:textAlignment w:val="baseline"/>
      <w:outlineLvl w:val="9"/>
    </w:pPr>
    <w:rPr>
      <w:lang w:eastAsia="ja-JP"/>
    </w:rPr>
  </w:style>
  <w:style w:type="paragraph" w:customStyle="1" w:styleId="NF">
    <w:name w:val="NF"/>
    <w:basedOn w:val="NO"/>
    <w:rsid w:val="00AB5186"/>
    <w:pPr>
      <w:keepNext/>
      <w:spacing w:after="0"/>
    </w:pPr>
    <w:rPr>
      <w:rFonts w:ascii="Arial" w:hAnsi="Arial"/>
      <w:sz w:val="18"/>
    </w:rPr>
  </w:style>
  <w:style w:type="paragraph" w:customStyle="1" w:styleId="NO">
    <w:name w:val="NO"/>
    <w:basedOn w:val="Normal"/>
    <w:link w:val="NOChar"/>
    <w:rsid w:val="00AB5186"/>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AB5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B5186"/>
    <w:pPr>
      <w:jc w:val="right"/>
    </w:pPr>
  </w:style>
  <w:style w:type="paragraph" w:customStyle="1" w:styleId="TAL">
    <w:name w:val="TAL"/>
    <w:basedOn w:val="Normal"/>
    <w:rsid w:val="00AB5186"/>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AB5186"/>
    <w:rPr>
      <w:b/>
    </w:rPr>
  </w:style>
  <w:style w:type="paragraph" w:customStyle="1" w:styleId="TAC">
    <w:name w:val="TAC"/>
    <w:basedOn w:val="TAL"/>
    <w:rsid w:val="00AB5186"/>
    <w:pPr>
      <w:jc w:val="center"/>
    </w:pPr>
  </w:style>
  <w:style w:type="paragraph" w:customStyle="1" w:styleId="LD">
    <w:name w:val="LD"/>
    <w:rsid w:val="00AB51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AB5186"/>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AB5186"/>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AB5186"/>
    <w:pPr>
      <w:spacing w:after="0"/>
    </w:pPr>
  </w:style>
  <w:style w:type="paragraph" w:customStyle="1" w:styleId="EW">
    <w:name w:val="EW"/>
    <w:basedOn w:val="EX"/>
    <w:rsid w:val="00AB5186"/>
    <w:pPr>
      <w:spacing w:after="0"/>
    </w:pPr>
  </w:style>
  <w:style w:type="paragraph" w:customStyle="1" w:styleId="B1">
    <w:name w:val="B1"/>
    <w:basedOn w:val="List"/>
    <w:link w:val="B1Char"/>
    <w:qFormat/>
    <w:rsid w:val="00AB5186"/>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B5186"/>
    <w:pPr>
      <w:ind w:left="1701" w:hanging="1417"/>
    </w:pPr>
    <w:rPr>
      <w:color w:val="FF0000"/>
    </w:rPr>
  </w:style>
  <w:style w:type="paragraph" w:customStyle="1" w:styleId="TH">
    <w:name w:val="TH"/>
    <w:basedOn w:val="Normal"/>
    <w:link w:val="THChar"/>
    <w:rsid w:val="00AB5186"/>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AB5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B5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B5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B5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B5186"/>
    <w:pPr>
      <w:ind w:left="851" w:hanging="851"/>
    </w:pPr>
  </w:style>
  <w:style w:type="paragraph" w:customStyle="1" w:styleId="ZH">
    <w:name w:val="ZH"/>
    <w:rsid w:val="00AB51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B5186"/>
    <w:pPr>
      <w:keepNext w:val="0"/>
      <w:spacing w:before="0" w:after="240"/>
    </w:pPr>
  </w:style>
  <w:style w:type="paragraph" w:customStyle="1" w:styleId="ZG">
    <w:name w:val="ZG"/>
    <w:rsid w:val="00AB51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AB5186"/>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rsid w:val="00AB5186"/>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AB5186"/>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AB5186"/>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AB5186"/>
    <w:pPr>
      <w:framePr w:hRule="auto" w:wrap="notBeside" w:y="852"/>
    </w:pPr>
    <w:rPr>
      <w:i w:val="0"/>
      <w:sz w:val="40"/>
    </w:rPr>
  </w:style>
  <w:style w:type="paragraph" w:customStyle="1" w:styleId="ZV">
    <w:name w:val="ZV"/>
    <w:basedOn w:val="ZU"/>
    <w:rsid w:val="00AB51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link w:val="EditorsNote"/>
    <w:locked/>
    <w:rsid w:val="00AB5186"/>
    <w:rPr>
      <w:color w:val="FF0000"/>
      <w:lang w:val="en-GB" w:eastAsia="ja-JP"/>
    </w:rPr>
  </w:style>
  <w:style w:type="character" w:customStyle="1" w:styleId="TAHCar">
    <w:name w:val="TAH Car"/>
    <w:link w:val="TAH"/>
    <w:rsid w:val="005A49FA"/>
    <w:rPr>
      <w:rFonts w:ascii="Arial" w:hAnsi="Arial"/>
      <w:b/>
      <w:color w:val="000000"/>
      <w:sz w:val="18"/>
      <w:lang w:val="en-GB" w:eastAsia="ja-JP"/>
    </w:rPr>
  </w:style>
  <w:style w:type="character" w:customStyle="1" w:styleId="B1Char">
    <w:name w:val="B1 Char"/>
    <w:link w:val="B1"/>
    <w:qFormat/>
    <w:rsid w:val="00656FE9"/>
    <w:rPr>
      <w:color w:val="000000"/>
      <w:lang w:val="en-GB" w:eastAsia="ja-JP"/>
    </w:rPr>
  </w:style>
  <w:style w:type="character" w:customStyle="1" w:styleId="EXCar">
    <w:name w:val="EX Car"/>
    <w:link w:val="EX"/>
    <w:rsid w:val="00A11A61"/>
    <w:rPr>
      <w:color w:val="000000"/>
      <w:lang w:val="en-GB" w:eastAsia="ja-JP"/>
    </w:rPr>
  </w:style>
  <w:style w:type="paragraph" w:customStyle="1" w:styleId="HE">
    <w:name w:val="HE"/>
    <w:basedOn w:val="Normal"/>
    <w:rsid w:val="00164C2A"/>
    <w:pPr>
      <w:overflowPunct w:val="0"/>
      <w:autoSpaceDE w:val="0"/>
      <w:autoSpaceDN w:val="0"/>
      <w:adjustRightInd w:val="0"/>
      <w:textAlignment w:val="baseline"/>
    </w:pPr>
    <w:rPr>
      <w:rFonts w:eastAsia="MS Mincho"/>
      <w:b/>
      <w:color w:val="000000"/>
    </w:rPr>
  </w:style>
  <w:style w:type="character" w:customStyle="1" w:styleId="B2Char">
    <w:name w:val="B2 Char"/>
    <w:link w:val="B2"/>
    <w:rsid w:val="00BC2ACB"/>
    <w:rPr>
      <w:color w:val="000000"/>
      <w:lang w:val="en-GB" w:eastAsia="ja-JP"/>
    </w:rPr>
  </w:style>
  <w:style w:type="character" w:customStyle="1" w:styleId="NOChar">
    <w:name w:val="NO Char"/>
    <w:link w:val="NO"/>
    <w:qFormat/>
    <w:rsid w:val="003540D0"/>
    <w:rPr>
      <w:color w:val="000000"/>
      <w:lang w:val="en-GB" w:eastAsia="ja-JP"/>
    </w:rPr>
  </w:style>
  <w:style w:type="paragraph" w:styleId="ListParagraph">
    <w:name w:val="List Paragraph"/>
    <w:basedOn w:val="Normal"/>
    <w:uiPriority w:val="34"/>
    <w:qFormat/>
    <w:rsid w:val="00345E22"/>
    <w:pPr>
      <w:ind w:left="720"/>
      <w:contextualSpacing/>
    </w:pPr>
  </w:style>
  <w:style w:type="character" w:customStyle="1" w:styleId="THChar">
    <w:name w:val="TH Char"/>
    <w:link w:val="TH"/>
    <w:rsid w:val="00AB5186"/>
    <w:rPr>
      <w:rFonts w:ascii="Arial" w:hAnsi="Arial"/>
      <w:b/>
      <w:color w:val="000000"/>
      <w:lang w:val="en-GB" w:eastAsia="ja-JP"/>
    </w:rPr>
  </w:style>
  <w:style w:type="character" w:customStyle="1" w:styleId="TFChar">
    <w:name w:val="TF Char"/>
    <w:link w:val="TF"/>
    <w:rsid w:val="00FE7B53"/>
    <w:rPr>
      <w:rFonts w:ascii="Arial" w:hAnsi="Arial"/>
      <w:b/>
      <w:color w:val="000000"/>
      <w:lang w:val="en-GB" w:eastAsia="ja-JP"/>
    </w:rPr>
  </w:style>
  <w:style w:type="character" w:customStyle="1" w:styleId="B1Char1">
    <w:name w:val="B1 Char1"/>
    <w:rsid w:val="002F6B10"/>
    <w:rPr>
      <w:rFonts w:ascii="Times New Roman" w:hAnsi="Times New Roman"/>
      <w:lang w:eastAsia="en-US"/>
    </w:rPr>
  </w:style>
  <w:style w:type="character" w:customStyle="1" w:styleId="EXChar">
    <w:name w:val="EX Char"/>
    <w:locked/>
    <w:rsid w:val="0080715E"/>
    <w:rPr>
      <w:lang w:eastAsia="en-US"/>
    </w:rPr>
  </w:style>
  <w:style w:type="paragraph" w:styleId="List">
    <w:name w:val="List"/>
    <w:basedOn w:val="Normal"/>
    <w:rsid w:val="00AB5186"/>
    <w:pPr>
      <w:ind w:left="283" w:hanging="283"/>
      <w:contextualSpacing/>
    </w:pPr>
  </w:style>
  <w:style w:type="paragraph" w:styleId="List2">
    <w:name w:val="List 2"/>
    <w:basedOn w:val="Normal"/>
    <w:rsid w:val="00AB5186"/>
    <w:pPr>
      <w:ind w:left="566" w:hanging="283"/>
      <w:contextualSpacing/>
    </w:pPr>
  </w:style>
  <w:style w:type="paragraph" w:styleId="List3">
    <w:name w:val="List 3"/>
    <w:basedOn w:val="Normal"/>
    <w:rsid w:val="00AB5186"/>
    <w:pPr>
      <w:ind w:left="849" w:hanging="283"/>
      <w:contextualSpacing/>
    </w:pPr>
  </w:style>
  <w:style w:type="paragraph" w:styleId="List4">
    <w:name w:val="List 4"/>
    <w:basedOn w:val="Normal"/>
    <w:rsid w:val="00AB5186"/>
    <w:pPr>
      <w:ind w:left="1132" w:hanging="283"/>
      <w:contextualSpacing/>
    </w:pPr>
  </w:style>
  <w:style w:type="paragraph" w:styleId="List5">
    <w:name w:val="List 5"/>
    <w:basedOn w:val="Normal"/>
    <w:rsid w:val="00AB5186"/>
    <w:pPr>
      <w:ind w:left="1415" w:hanging="283"/>
      <w:contextualSpacing/>
    </w:pPr>
  </w:style>
  <w:style w:type="paragraph" w:styleId="Revision">
    <w:name w:val="Revision"/>
    <w:hidden/>
    <w:uiPriority w:val="99"/>
    <w:semiHidden/>
    <w:rsid w:val="00996F74"/>
    <w:rPr>
      <w:lang w:val="en-GB" w:eastAsia="en-US"/>
    </w:rPr>
  </w:style>
  <w:style w:type="character" w:styleId="CommentReference">
    <w:name w:val="annotation reference"/>
    <w:basedOn w:val="DefaultParagraphFont"/>
    <w:rsid w:val="009B6232"/>
    <w:rPr>
      <w:sz w:val="16"/>
      <w:szCs w:val="16"/>
    </w:rPr>
  </w:style>
  <w:style w:type="paragraph" w:styleId="CommentText">
    <w:name w:val="annotation text"/>
    <w:basedOn w:val="Normal"/>
    <w:link w:val="CommentTextChar"/>
    <w:rsid w:val="009B6232"/>
  </w:style>
  <w:style w:type="character" w:customStyle="1" w:styleId="CommentTextChar">
    <w:name w:val="Comment Text Char"/>
    <w:basedOn w:val="DefaultParagraphFont"/>
    <w:link w:val="CommentText"/>
    <w:rsid w:val="009B6232"/>
    <w:rPr>
      <w:lang w:val="en-GB" w:eastAsia="en-US"/>
    </w:rPr>
  </w:style>
  <w:style w:type="paragraph" w:styleId="CommentSubject">
    <w:name w:val="annotation subject"/>
    <w:basedOn w:val="CommentText"/>
    <w:next w:val="CommentText"/>
    <w:link w:val="CommentSubjectChar"/>
    <w:rsid w:val="009B6232"/>
    <w:rPr>
      <w:b/>
      <w:bCs/>
    </w:rPr>
  </w:style>
  <w:style w:type="character" w:customStyle="1" w:styleId="CommentSubjectChar">
    <w:name w:val="Comment Subject Char"/>
    <w:basedOn w:val="CommentTextChar"/>
    <w:link w:val="CommentSubject"/>
    <w:rsid w:val="009B6232"/>
    <w:rPr>
      <w:b/>
      <w:bCs/>
      <w:lang w:val="en-GB" w:eastAsia="en-US"/>
    </w:rPr>
  </w:style>
  <w:style w:type="paragraph" w:customStyle="1" w:styleId="CRCoverPage">
    <w:name w:val="CR Cover Page"/>
    <w:rsid w:val="003A7765"/>
    <w:pPr>
      <w:spacing w:after="120"/>
    </w:pPr>
    <w:rPr>
      <w:rFonts w:ascii="Arial" w:eastAsia="Malgun Gothic"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A7765"/>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07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3.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3</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Shabnam Sultana</cp:lastModifiedBy>
  <cp:revision>378</cp:revision>
  <cp:lastPrinted>2019-02-25T23:05:00Z</cp:lastPrinted>
  <dcterms:created xsi:type="dcterms:W3CDTF">2022-08-03T10:30:00Z</dcterms:created>
  <dcterms:modified xsi:type="dcterms:W3CDTF">2022-09-30T15:32:00Z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